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16C0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Анализ работы </w:t>
      </w:r>
    </w:p>
    <w:p w14:paraId="42B5E664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КГБУ СО «Комплексный центр социального обслуживания населения </w:t>
      </w:r>
    </w:p>
    <w:p w14:paraId="37A1D339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«Ирбейский» за 2024 год</w:t>
      </w:r>
    </w:p>
    <w:p w14:paraId="0681F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5D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«Ирбейский» (далее - учреждение) является некоммерческой организацией, осуществляющей деятельность по предоставлению социальных услуг семьям, детям и отдельным гражданам, в том числе гражданам пожилого возраста и инвалидам, признанным нуждающимися в социальном обслуживании.</w:t>
      </w:r>
    </w:p>
    <w:p w14:paraId="3B46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учреждения является реализация права граждан на социальное обслуживание и помощь со стороны государства, предоставление социальных услуг получателям социальных услуг в соответствии с индивидуальными программами и условиями договора, заключенных с получателями социальных услуг или их законными представителями, и предоставление срочных социальных услуг. </w:t>
      </w:r>
    </w:p>
    <w:p w14:paraId="28F99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Учреждения являются:</w:t>
      </w:r>
    </w:p>
    <w:p w14:paraId="0AFFE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обслуживание населения на дому;</w:t>
      </w:r>
    </w:p>
    <w:p w14:paraId="4C8CC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полустационарное социальное обслуживание;</w:t>
      </w:r>
    </w:p>
    <w:p w14:paraId="3C614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срочное социальное обслуживание;</w:t>
      </w:r>
    </w:p>
    <w:p w14:paraId="0F2CF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помощи;</w:t>
      </w:r>
    </w:p>
    <w:p w14:paraId="1FCF9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оказании материальной помощи;</w:t>
      </w:r>
    </w:p>
    <w:p w14:paraId="3D2F6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социальной адаптации и реабилитации граждан;</w:t>
      </w:r>
    </w:p>
    <w:p w14:paraId="74B7F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семей с детьми и отдельных граждан в решении проблем их самообеспечения, реализации собственных возможностей по преодолению сложных жизненных ситуаций;</w:t>
      </w:r>
    </w:p>
    <w:p w14:paraId="0F6E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по профилактике безнадзорности, социального сиротства несовершеннолетних, защите их прав;</w:t>
      </w:r>
    </w:p>
    <w:p w14:paraId="44152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увеличению объема предоставляемых услуг и улучшению их качества;</w:t>
      </w:r>
    </w:p>
    <w:p w14:paraId="55605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нуждающихся детей к месту нахождения санаторнооздоровительных, лечебно-профилактических учреждений и обратно; </w:t>
      </w:r>
    </w:p>
    <w:p w14:paraId="3B250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обстоятельств, обуславливающих нуждаемость граждан в социальном обслуживании, и содействие на основе межведомственного взаимодействия в предоставлении психологической, педагогической, юридической, социальной помощи, не относящийся к социальным услугам (социальное сопровождение).</w:t>
      </w:r>
    </w:p>
    <w:p w14:paraId="317F8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B87266">
      <w:pPr>
        <w:pStyle w:val="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Выполнение государственного задания КГБУ СО «Комплексный центр социального обслуживания населения «Ирбейский» за 2024 год</w:t>
      </w:r>
    </w:p>
    <w:p w14:paraId="2F2035B2">
      <w:pPr>
        <w:pStyle w:val="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96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выполнения учреждением государственного задания по показателям, характеризующим качество и количество государственной услуги, осуществляется в соответствии с постановлением Правительства Красноярского края от 20.03.2017 № 145-п «Об утверждении Методики оценки выполнения краевыми государственными учреждениями государственного задания на оказание государственных услуг (выполнение работ)». Проведен мониторинг выполнения Учреждением государственного задания (утвержденный приказом Министерства социальной политики Красноярского края от 29.12.2023 № 1174 –од).</w:t>
      </w:r>
    </w:p>
    <w:p w14:paraId="6D8537E6">
      <w:pPr>
        <w:spacing w:after="0"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численность получателей социальных услуг в учреждении составила 2003 человек. Сводная оценка выполнения государственного задания по показателям качества, объёма составило 100 %, из них по формам социального обслуживания:</w:t>
      </w:r>
    </w:p>
    <w:p w14:paraId="6DE704C4">
      <w:pPr>
        <w:spacing w:after="0"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предоставление социального обслуживания в стационарной форме:</w:t>
      </w:r>
      <w:r>
        <w:rPr>
          <w:rFonts w:ascii="Times New Roman" w:hAnsi="Times New Roman" w:cs="Times New Roman"/>
          <w:sz w:val="24"/>
          <w:szCs w:val="24"/>
        </w:rPr>
        <w:t xml:space="preserve"> при плановом показателе – 30 получателей социальных услуг (далее – ПСУ), факт составил – 30 ПСУ (сводная оценка выполнения по показателям  качества, объёма  составило 100%);</w:t>
      </w:r>
    </w:p>
    <w:p w14:paraId="565A6796">
      <w:pPr>
        <w:spacing w:after="0"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предоставление социального обслуживания в полустационарной форме: </w:t>
      </w:r>
      <w:r>
        <w:rPr>
          <w:rFonts w:ascii="Times New Roman" w:hAnsi="Times New Roman" w:cs="Times New Roman"/>
          <w:sz w:val="24"/>
          <w:szCs w:val="24"/>
        </w:rPr>
        <w:t>при плановом показателе – 1946 ПСУ, факт составил – 1948 ПСУ (сводная оценка выполнения по показателям качества, объёма  составило 100,1%);</w:t>
      </w:r>
    </w:p>
    <w:p w14:paraId="299827C1">
      <w:pPr>
        <w:spacing w:after="0"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предоставление социального обслуживания на дому (очно):</w:t>
      </w:r>
      <w:r>
        <w:rPr>
          <w:rFonts w:ascii="Times New Roman" w:hAnsi="Times New Roman" w:cs="Times New Roman"/>
          <w:sz w:val="24"/>
          <w:szCs w:val="24"/>
        </w:rPr>
        <w:t xml:space="preserve"> при плановом показатели 25 ПСУ, факт составил 25 ПСУ (сводная оценка выполнения по показателям качества, объёма  составило 100,1%.</w:t>
      </w:r>
    </w:p>
    <w:p w14:paraId="45C25D10">
      <w:pPr>
        <w:spacing w:after="0" w:line="20" w:lineRule="atLeast"/>
        <w:ind w:firstLine="4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Удовлетворённость получателей социальных услуг, в оказанных  социальных услугах по итогам проведенного опроса в рамках «Декады качества» в 2024 составило 100%. Следует отметить, что в опросе приняли участие 199 респондента, все удовлетворены качеством оказания услуг.</w:t>
      </w:r>
    </w:p>
    <w:p w14:paraId="09FBB400">
      <w:pPr>
        <w:spacing w:after="0" w:line="20" w:lineRule="atLeast"/>
        <w:ind w:firstLine="4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Доступность получения социальных услуг в Учреждении составляет 100%. В плане мероприятий по повышению качества предоставления социальных услуг и эффективности их оказания Учреждением на 2024 указано общее количество мероприятий 4 шт. 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IV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квартале 2024 все 4 мероприятия исполнены, соответственно выполнение плана составил 100%.</w:t>
      </w:r>
    </w:p>
    <w:p w14:paraId="0B727786">
      <w:pPr>
        <w:spacing w:after="0" w:line="20" w:lineRule="atLeast"/>
        <w:ind w:firstLine="480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>Укомплектованность специалистами Учреждение</w:t>
      </w:r>
    </w:p>
    <w:p w14:paraId="5C409134">
      <w:pPr>
        <w:spacing w:after="0" w:line="20" w:lineRule="atLeast"/>
        <w:ind w:firstLine="480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</w:p>
    <w:p w14:paraId="16704C05">
      <w:pPr>
        <w:spacing w:after="0" w:line="20" w:lineRule="atLeast"/>
        <w:ind w:firstLine="4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Штатная численность  специалистов в Учреждении составляет 54,9  штатных единиц, численность специалистов, оказывающих социальные услуги составляет 28,65 штатных единиц, фактически замещено – 28,65, внутреннее совместительство. Вакансии отсутствуют. Укомплектованность специалистами, оказывающими социальные услуги на 31.12.2024 составила 100%.</w:t>
      </w:r>
    </w:p>
    <w:p w14:paraId="7BF921D2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профессионального мастерства, помогают успешно решать задачи повышения качества подготовки специалистов, позволяют создать благоприятную среду для развития интеллекта, совершенствования профессиональных умений и навыков, развития профессионального и креативного мышления специалистов, способствуют формированию опыта творческой деятельности в профессиональной сфере. Так, в 2024 двое сотрудников принимали участие в конкурсе профессионального мастерства, один сотрудник на региональном этапе занял 3-е призовое место.</w:t>
      </w:r>
    </w:p>
    <w:p w14:paraId="622D46B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 года в Учреждении и его Отделениях ежеквартально проводились внутриорганизационные технические учебы с сотрудниками, по изучению нововедённых  нормативных документов; обсуждение вопросов организационного характера: проведение культурно-массовых мероприятий в соответствии с планом работы; участие в «Декаде качества»; прохождение инструктажей по технике безопасности, исполнение государственного задания и т.д.</w:t>
      </w:r>
    </w:p>
    <w:p w14:paraId="6B29A3E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ускорения профессионального становления работника и развитие способности самостоятельно, качественно выполнять возложенные обязанности по занимаемой должности, в Учреждение имеется Положение о наставничестве.</w:t>
      </w:r>
    </w:p>
    <w:p w14:paraId="45811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2024 специалисты учреждения принимали активное участие в онлайн семинарах, проводимых Краевым центром семьи, КГКУ «РМЦ» и другими организациями. </w:t>
      </w:r>
    </w:p>
    <w:p w14:paraId="1422BFA4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Учреждения приняли участие: </w:t>
      </w:r>
    </w:p>
    <w:p w14:paraId="2020E83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- 27 вебинаров и  семинаров;</w:t>
      </w:r>
    </w:p>
    <w:p w14:paraId="434462EA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лекций;</w:t>
      </w:r>
    </w:p>
    <w:p w14:paraId="23AC639C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конференций;</w:t>
      </w:r>
    </w:p>
    <w:p w14:paraId="5EB28C74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стажировочных площадки.</w:t>
      </w:r>
    </w:p>
    <w:p w14:paraId="2A0C37B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- 8 форумов и круглых столов, </w:t>
      </w:r>
    </w:p>
    <w:p w14:paraId="44C6C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хочется отметить, что специалисты систематически занимаются самообразованием и повышением квалификации, так например, за 2024 специалисты Учреждения прошли обучения по следующим направлениям:</w:t>
      </w:r>
    </w:p>
    <w:p w14:paraId="3256A6A5">
      <w:pPr>
        <w:widowControl w:val="0"/>
        <w:suppressAutoHyphens/>
        <w:spacing w:after="0" w:line="240" w:lineRule="auto"/>
        <w:jc w:val="both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</w:p>
    <w:tbl>
      <w:tblPr>
        <w:tblStyle w:val="3"/>
        <w:tblW w:w="983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85"/>
        <w:gridCol w:w="1276"/>
        <w:gridCol w:w="566"/>
        <w:gridCol w:w="3186"/>
        <w:gridCol w:w="2076"/>
        <w:gridCol w:w="476"/>
      </w:tblGrid>
      <w:tr w14:paraId="5C787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8274"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№ п/п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8C5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Должность</w:t>
            </w:r>
          </w:p>
          <w:p w14:paraId="7888EA7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(профессия)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03738"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сотрудников, прошедших обучение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C8D3"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Наименование программы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10B1"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Программа</w:t>
            </w:r>
          </w:p>
        </w:tc>
      </w:tr>
      <w:tr w14:paraId="0C4C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6" w:type="dxa"/>
          <w:trHeight w:val="504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FE8511">
            <w:pPr>
              <w:suppressAutoHyphens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Курсы повышения квалификации</w:t>
            </w:r>
          </w:p>
        </w:tc>
      </w:tr>
      <w:tr w14:paraId="2A0C3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E753F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97F67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Заведующий отделением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E1FCA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2C7B6D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«Методологические и организационно-методические основы ранней помощи детям и их семьям»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F252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6B920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F41BC9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EE5270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22F338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343FF6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«Работа с официальными аккаунтами краевых учреждений в социальных сетях и в системе «Госпаблики»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4EBA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0625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76CF94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9692E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социальной помощи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C6222B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30D459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«Прикладные основы восстановительной медиации  в организациях социального обслуживания»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0442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1FE3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EF3F4C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7EDA8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4FDE3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88778AC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«Организация социальной занятости инвалидов»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3E154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3D15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86D52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BD6A32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Директор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E5B82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49EBAB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Подготовка специалистов по гражданской обороне «Председатели КЧС о ОГБ организаций»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4F91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5307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E233E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145C7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Экономист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категории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B1FF2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BF12C8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«Организация деятельности экономической службы в учреждениях социального обслуживания»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9FE8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5A1F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75B6C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EF060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работе с семьей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573A3B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C8B5B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«Групповые и индивидуальные формы работы с детьми и подростками по преодолению деструктивного поведения»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4EB5C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6B8A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106D6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7645B4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работе с семьёй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1491F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C6AF69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«Комплексная реабилитация и абилитация инвалидов, в том числе детей-инвалидов»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5A06B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3A94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ADAFA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B27D6E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Специалист по закупкам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00487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39241BD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«Контрактная система  в сфере закупок по 44 – ФЗ: практика применения»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6070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3C9E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C5FC55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38D45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545229C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703FD1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«Особенности организации психолого-педагогического сопровождения несовершеннолетних, склонных к совершению суицидов»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D3512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3824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30352C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444CF8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F33E0B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7F93ACD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«Дополнительное профессиональное образование/обучение» в рамках федерального проекта «Содействие занятости» национального проекта «Демография» (ФГОБУ ВО «Финансовый  университет при Правительстве РФ»)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D1620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Дополнительное профессиональное образование</w:t>
            </w:r>
          </w:p>
        </w:tc>
      </w:tr>
      <w:tr w14:paraId="0A244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D20BA6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8F4240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089787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78BA0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«Альтернативная коммуникация как способ общения детей с ограниченными возможностями здоровья»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0F4C8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0C2C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41B2B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C840C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Психолог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5B90A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BFEDA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«Практическая психология в учреждениях социального обслуживания»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BA6E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15045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13252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AF57D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социальной работе,</w:t>
            </w:r>
          </w:p>
          <w:p w14:paraId="260848A3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психолог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84D216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91A825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«Социальная адаптация и ресоциализация лиц, освободившихся из мест лишения свободы, реабилитация лиц, прошедших курс лечения от наркомании и токсикомании»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67A8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2E8F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4E355D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34DD9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Заместитель директора,</w:t>
            </w:r>
          </w:p>
          <w:p w14:paraId="56E98E9C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531827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A6E80E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«Подготовка должностных лиц и специалистов гражданской обороны и ТП РСЧС»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72896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2C31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81A128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6EAF84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Специалист по работе с семьёй,</w:t>
            </w:r>
          </w:p>
          <w:p w14:paraId="1D524C65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1F2CA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9F9F4BF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«Организация основ ранней помощи» (Обучение проходит в 4 этапа с октября 2024 по январь 2025)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50BD3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76CA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058479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57D73D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Заместитель директора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A48FA0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91F1FD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«Санитарно-гигиенические требования к учреждениям социального обслуживания»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C0205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квалификации</w:t>
            </w:r>
          </w:p>
        </w:tc>
      </w:tr>
      <w:tr w14:paraId="703DA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BD5B9B4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420BE2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Итого сотрудников прошедших обучение за 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37797B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2A26DB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405FA">
            <w:pPr>
              <w:suppressAutoHyphen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05B5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работников учреждения прошедших повышение квалификации за 2024 год – 21 человек, что составляет 34,5% от общего числа работников.</w:t>
      </w:r>
    </w:p>
    <w:p w14:paraId="6A97CFA5">
      <w:pPr>
        <w:spacing w:after="0" w:line="20" w:lineRule="atLeast"/>
        <w:ind w:firstLine="4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 учреждении оборудован кабинет психолога, кабинет для проведения коррекционно-развивающих занятий с детьми-инвалидами, сенсорная комната, компьютерный класс, актовый зал для проведения обучающих и социокультурных мероприятий, комната технических средств реабилитации.</w:t>
      </w:r>
    </w:p>
    <w:p w14:paraId="7565B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организована работа по взаимодействию с организациями. Заключены соглашения о совместной деятельности и взаимодействии с:</w:t>
      </w:r>
    </w:p>
    <w:p w14:paraId="15915579">
      <w:pPr>
        <w:widowControl w:val="0"/>
        <w:spacing w:after="0"/>
        <w:ind w:left="-142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КЦСОН «Заботливые люди» от 10.01.2024 № б/н «О сотрудничестве и совместной деятельности»;</w:t>
      </w:r>
    </w:p>
    <w:p w14:paraId="14F5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КГКУ «УСЗН» по Ирбейскому району;</w:t>
      </w:r>
    </w:p>
    <w:p w14:paraId="0AAEA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КГБУЗ «Ирбейская районная больница»;</w:t>
      </w:r>
    </w:p>
    <w:p w14:paraId="3382D4B9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автотранспортное предприятие;</w:t>
      </w:r>
    </w:p>
    <w:p w14:paraId="0249AE5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библиотека;</w:t>
      </w:r>
    </w:p>
    <w:p w14:paraId="7D470D0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всероссийское общество инвалидов;</w:t>
      </w:r>
    </w:p>
    <w:p w14:paraId="252AF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организация «Новая жизнь»</w:t>
      </w:r>
    </w:p>
    <w:p w14:paraId="6036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советы Ирбейского района;</w:t>
      </w:r>
    </w:p>
    <w:p w14:paraId="7CC8A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Ирбейский филиал краевого государственного бюджетного учреждения «Уярский сельскохозяйственный техникум».</w:t>
      </w:r>
    </w:p>
    <w:p w14:paraId="51C65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Учреждение сотрудничает с пятью волонтерскими организациями: «Новая жизнь» (соглашение от 09.01.2020 № б/н), «Серебреные волонтеры» (соглашение от 09.01.2019 № 2), Храм Св. Николая Чудотворца (соглашение т 09.01.2019 № 1), волонтеры молодежного дома культуры, волонтеры Ирбейского филиала «Уярский сельскохозяйственный техникум» - привлечено 34 волонтера, из них 15 чел. из числа "Серебряные волонтеры", количество граждан, которым оказаны услуги волонтеров - 30 гражданам пожилого возраста. </w:t>
      </w:r>
    </w:p>
    <w:p w14:paraId="4A5CF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доступности социальных услуг, предоставляемых учреждением населению Ирбейского района, особое внимание уделяется уровню информированности о социальных услугах, предоставляемых структурными подразделениями. Учреждение размещает всю информацию о деятельности на странице собственного сайта https://kcson-irba833.ru/, а также в госпаблике </w:t>
      </w:r>
      <w:r>
        <w:fldChar w:fldCharType="begin"/>
      </w:r>
      <w:r>
        <w:instrText xml:space="preserve"> HYPERLINK "https://vk.com/kcson_irbeyskoe"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https://vk.com/kcson_irbeyskoe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группа в одноклассниках </w:t>
      </w:r>
      <w:r>
        <w:fldChar w:fldCharType="begin"/>
      </w:r>
      <w:r>
        <w:instrText xml:space="preserve"> HYPERLINK "https://ok.ru/mbuktssoni"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https://ok.ru/mbuktssoni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5C75A5C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ведется регулярное обновление актуальной информации об учреждении, а так же имеется информация о предоставляемых социальных услугах, порядок и перечень их предоставления, нормативные документы, имеются ссылки на информационные ресурсы, лента новостей, как на сайте учреждения, так и на информационных стендах в Отделениях, в зданиях сельских советов района. В течение года о работе Учреждения проводится публикация в средствах массовой информации (газета «Ирбейская правда»). В отделениях обновлены буклеты, брошюры для получателей социальных услуг, в которых доступно и кратко изложена информация о видах предоставляемых услуг, перечень документов для их оказания, контактные данные специалистов и адрес. А также имеются информационные тематические стенды: «Ранняя помощь», «Система долговременного ухода», «Отделение социальной помощи семье и детям», «Медиация», общий информационный стенд КГБУ СО «КЦСОН «Ирбейский».</w:t>
      </w:r>
    </w:p>
    <w:p w14:paraId="06E96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администрации Ирбейского района имеется баннер с ссылкой на сайт КГБУ СО «КЦСОН «Ирбейский».</w:t>
      </w:r>
    </w:p>
    <w:p w14:paraId="2145B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расширения информирования населения о деятельности Учреждения, проводится «День открытых дверей» (1 раза в год (октябрь). </w:t>
      </w:r>
    </w:p>
    <w:p w14:paraId="72AE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Дня открытых дверей: </w:t>
      </w:r>
    </w:p>
    <w:p w14:paraId="2D675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экскурсии по кабинетам учреждения; </w:t>
      </w:r>
    </w:p>
    <w:p w14:paraId="3F21D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получателей социальных услуг с структурой Учреждения, работы отделений, о правилах получения социальной помощи. </w:t>
      </w:r>
    </w:p>
    <w:p w14:paraId="76E7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занятие с психологом для семей с детьми. </w:t>
      </w:r>
    </w:p>
    <w:p w14:paraId="2DC63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творческих мастер-класса для детей, мастер-классов;</w:t>
      </w:r>
    </w:p>
    <w:p w14:paraId="3A1F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успешных практик и технологий отделений. </w:t>
      </w:r>
    </w:p>
    <w:p w14:paraId="59B4E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мероприятие приглашаются: «Серебреные волонтеры», инвалиды, люди с ОВЗ, граждане 55+, семьи с детьми.</w:t>
      </w:r>
    </w:p>
    <w:p w14:paraId="1CE28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Учреждение приняло участие во всероссийском отборе лучших практик для старшего поколения на платформе «Смартека», где была представлена практика </w:t>
      </w:r>
      <w:r>
        <w:rPr>
          <w:rFonts w:ascii="Times New Roman" w:hAnsi="Times New Roman" w:eastAsia="SimSun" w:cs="Times New Roman"/>
          <w:sz w:val="24"/>
          <w:szCs w:val="24"/>
        </w:rPr>
        <w:t>«</w:t>
      </w:r>
      <w:r>
        <w:rPr>
          <w:rFonts w:ascii="Times New Roman" w:hAnsi="Times New Roman" w:eastAsia="SimSun" w:cs="Times New Roman"/>
          <w:bCs/>
          <w:sz w:val="24"/>
          <w:szCs w:val="24"/>
        </w:rPr>
        <w:t>Социальное обслуживание людей старшего возраста в отдаленных сельских поселениях</w:t>
      </w:r>
      <w:r>
        <w:rPr>
          <w:rFonts w:ascii="Times New Roman" w:hAnsi="Times New Roman" w:eastAsia="SimSun" w:cs="Times New Roman"/>
          <w:sz w:val="24"/>
          <w:szCs w:val="24"/>
        </w:rPr>
        <w:t>»</w:t>
      </w:r>
    </w:p>
    <w:p w14:paraId="05CA7C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9B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Мероприятия, проведенные Учреждением за 2024</w:t>
      </w:r>
    </w:p>
    <w:p w14:paraId="5CA7D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AAA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12 месяцев 2024 сотрудниками Учреждения проведено 239 мероприятий (акции, классные часы, круглые столы, развлекательные мероприятия, конкурсы). Наиболее масштабными мероприятиями стали: </w:t>
      </w:r>
    </w:p>
    <w:p w14:paraId="72AFE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спонтанного проявления доброты» (в рамках детско-родительского клуба «Радуга» и мероприятий, посвященных году семьи»), в рамках проведения краевой акции «Мои права в онлайн среде» проведены родительские собрания на тему «Профилактика деструктивного поведения несовершеннолетних в социальных сетях», а также классные часы «Правила безопасного поведения в сети Интернет», проведены беседы на тему «Мои права в онлайн среде», в семьях, состоящих на различных видах профилактического учета розданы памятки «Вербовка в сети Интернет»;</w:t>
      </w:r>
    </w:p>
    <w:p w14:paraId="1196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музыкально-игровая развлекательная программа «Этот старый Новый год»;</w:t>
      </w:r>
    </w:p>
    <w:p w14:paraId="09EC0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районный творческий конкурс рисунков «Цветы для мамы»;</w:t>
      </w:r>
    </w:p>
    <w:p w14:paraId="5AAC9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музыкально-игровая программа для граждан пожилого возраста «Музыка весны»;</w:t>
      </w:r>
    </w:p>
    <w:p w14:paraId="38F22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выездного клуба «Добрые встречи» проведены мероприятия для граждан пожилого возраста и инвалидов. На каждом мероприятии проведено теоритическое и практическое занятие с реабилитологом в рамках «Школы ухода», 2 мастер - класса  «Цветы из фоамирана», «Мыльные фигуры», финансовая грамотность;</w:t>
      </w:r>
    </w:p>
    <w:p w14:paraId="66E1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«Скажи телефону доверия «Да». В рамках акции в общеобразовательных учреждениях проведены: тематический классный час с викториной, просмотр видеороликов и вручение памяток;</w:t>
      </w:r>
    </w:p>
    <w:p w14:paraId="38C3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времени на площадках при школах специалистами Учреждения проведены оперативно-профилактические мероприятия «Защита». В рамках данных мероприятий проведена викторина «Доскажи словечко», игра «Эмоции», прошло обсуждение с детьми правил безопасности на улице, дома, осуществлен просмотр видеоролика: «Правила безопасности для детей в природе, дома и на улице»;</w:t>
      </w:r>
    </w:p>
    <w:p w14:paraId="646B6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мероприятий, посвященных «Году семьи», а также детско-родительского клуба «Радуга» были проведены следующие мероприятия: в июне 2024 совместно с Домом детского творчества Ирбейского района, специалисты Учреждения провели мастер-класс по изготовлению открытки для поздравлений своих пап с праздником «День отца в мире», где участники мероприятия изготовили своими руками поздравительные открытки, где выразили свою любовь и уважение к отцу.</w:t>
      </w:r>
    </w:p>
    <w:p w14:paraId="5770C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праздника Дня Победы проведена праздничная программа «Этих дней не смолкнет слава», а также «Серебреные волонтеры» приняли участие в акции «Ветеран живет рядом», в рамках которой провели уборку придомовой территории ветерану ВОВ;</w:t>
      </w:r>
    </w:p>
    <w:p w14:paraId="78F01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«Мои права в онлайн среде» и др.</w:t>
      </w:r>
    </w:p>
    <w:p w14:paraId="31668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структуре учреждения функционировало 4 отделения:</w:t>
      </w:r>
    </w:p>
    <w:p w14:paraId="6EB3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социально-реабилитационное отделение для граждан пожилого возраста, инвалидов и детей с ограниченными возможностями;</w:t>
      </w:r>
    </w:p>
    <w:p w14:paraId="495A7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отделение социальной помощи семье и детям; </w:t>
      </w:r>
    </w:p>
    <w:p w14:paraId="32ECF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срочного социального обслуживания;</w:t>
      </w:r>
    </w:p>
    <w:p w14:paraId="6CFFE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отделение социального обслуживания на дому.</w:t>
      </w:r>
    </w:p>
    <w:p w14:paraId="09E0B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1F6F7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Социально-реабилитационное отделение для граждан пожилого возраста и инвалидов, детей и лиц с ограниченными возможностями</w:t>
      </w:r>
    </w:p>
    <w:p w14:paraId="53211B4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4AE1404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Социально - реабилитационное отделение для граждан пожилого возраста и  инвалидов, детей и лиц с ограниченными возможностями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осуществляет свою деятельность по проведению социально-реабилитационных и оздоровительных мероприятий гражданам пожилого возраста и инвалидам, детям и лицам с ограниченными возможностями здоровья.</w:t>
      </w:r>
    </w:p>
    <w:p w14:paraId="06F72DB6">
      <w:pPr>
        <w:pStyle w:val="12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 работы отделения: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Проведение социально-реабилитационных и оздоровительных мероприятий гражданам пожилого возраста и инвалидам, детям и лицам с ограниченными возможностями с целью сохранения здоровья, активного образа жизни, продления возможности самореализации своих жизненно важных потребностей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 учетом рекомендаций учреждений здравоохранения и индивидуальных программ реабилитации или абилитации инвалидов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A4CDA0C">
      <w:pPr>
        <w:pStyle w:val="12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работы:</w:t>
      </w:r>
    </w:p>
    <w:p w14:paraId="4A15AC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детализация и конкретизация ИПР инвалидов, разрабатываемых федеральными учреждениями МСЭ;</w:t>
      </w:r>
    </w:p>
    <w:p w14:paraId="015CF1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планов и программ проведения реабилитации инвалидов и пожилых граждан;</w:t>
      </w:r>
    </w:p>
    <w:p w14:paraId="7B4E09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социальной реабилитации;</w:t>
      </w:r>
    </w:p>
    <w:p w14:paraId="661E14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динамический контроль за процессом реабилитации инвалидов и пожилых граждан;</w:t>
      </w:r>
    </w:p>
    <w:p w14:paraId="0CCDEC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помощи по вопросам реабилитации граждан.</w:t>
      </w:r>
    </w:p>
    <w:p w14:paraId="63EA5326">
      <w:pPr>
        <w:tabs>
          <w:tab w:val="right" w:pos="963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реабилитации осуществляет свою деятельность на принципах:</w:t>
      </w:r>
    </w:p>
    <w:p w14:paraId="55E6C9BF">
      <w:pPr>
        <w:tabs>
          <w:tab w:val="right" w:pos="963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плановости, непрерывности, последовательности и преемственности в проведении реабилитационных мероприятий;</w:t>
      </w:r>
    </w:p>
    <w:p w14:paraId="4F77F7A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комплексности;</w:t>
      </w:r>
    </w:p>
    <w:p w14:paraId="66179F0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целостности;</w:t>
      </w:r>
    </w:p>
    <w:p w14:paraId="2C1D8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индивидуальности;</w:t>
      </w:r>
    </w:p>
    <w:p w14:paraId="0F7E19E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активного участия реабилитируемого лица в осуществлении восстановительных мероприятий.</w:t>
      </w:r>
    </w:p>
    <w:p w14:paraId="07A4FCA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решения поставленной цели и задач в отделении реабилитации  осуществляется:</w:t>
      </w:r>
    </w:p>
    <w:p w14:paraId="6BD31C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реабилитационных услуг в соответствии с ИПР граждан;</w:t>
      </w:r>
    </w:p>
    <w:p w14:paraId="3E446D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конкретных форм реабилитационной помощи гражданам, с учетом их физического и психического состояния, а так же имеющихся заболеваний;</w:t>
      </w:r>
    </w:p>
    <w:p w14:paraId="4A3376F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мероприятий по адаптации граждан к условиям проживания;</w:t>
      </w:r>
    </w:p>
    <w:p w14:paraId="0E2F489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мероприятий по коррекции психологического статуса граждан;</w:t>
      </w:r>
    </w:p>
    <w:p w14:paraId="5B03C6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у граждан способностей к посильному труду;</w:t>
      </w:r>
    </w:p>
    <w:p w14:paraId="7B69B7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досуга;</w:t>
      </w:r>
    </w:p>
    <w:p w14:paraId="783F6BA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мероприятий по повышению качества обслуживания пожилых граждан и инвалидов, внедрению новых форм и методов работы.</w:t>
      </w:r>
    </w:p>
    <w:p w14:paraId="6B9B81C5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12 месяцев было обслужено 746 человек, из них:</w:t>
      </w:r>
    </w:p>
    <w:p w14:paraId="187F3468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инвалидности: 541 человек;</w:t>
      </w:r>
    </w:p>
    <w:p w14:paraId="6888F8DA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 семье инвалида или инвалидов, в том числе ребенка-инвалида или детей-инвалидов, нуждающихся в постоянном постороннем уходе: </w:t>
      </w:r>
      <w:r>
        <w:rPr>
          <w:rFonts w:ascii="Times New Roman" w:hAnsi="Times New Roman"/>
          <w:b/>
          <w:sz w:val="24"/>
          <w:szCs w:val="24"/>
        </w:rPr>
        <w:t>204 человек</w:t>
      </w:r>
      <w:r>
        <w:rPr>
          <w:rFonts w:ascii="Times New Roman" w:hAnsi="Times New Roman"/>
          <w:sz w:val="24"/>
          <w:szCs w:val="24"/>
        </w:rPr>
        <w:t>.</w:t>
      </w:r>
    </w:p>
    <w:p w14:paraId="3E4904C0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Полная утрата: 1 человек.</w:t>
      </w:r>
    </w:p>
    <w:p w14:paraId="6D60E70A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текущий период 2024 года в социально-реабилитационном отделении было проведено 83 мероприятия для получателей социальных услуг:</w:t>
      </w:r>
    </w:p>
    <w:p w14:paraId="25C35262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для сравнения:</w:t>
      </w:r>
    </w:p>
    <w:tbl>
      <w:tblPr>
        <w:tblStyle w:val="3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544"/>
        <w:gridCol w:w="2693"/>
      </w:tblGrid>
      <w:tr w14:paraId="32BA36B7"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CEB02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DD8B66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308A68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7A0CC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721A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мероприятия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17706E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мероприятий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60F27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мероприятия</w:t>
            </w:r>
          </w:p>
        </w:tc>
      </w:tr>
    </w:tbl>
    <w:p w14:paraId="0681173A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AA0C9C4">
      <w:pPr>
        <w:pStyle w:val="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4489450" cy="2106930"/>
            <wp:effectExtent l="4445" t="4445" r="1714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C935D48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EE00759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Отделении реализовались следующие практики и технологии:</w:t>
      </w:r>
    </w:p>
    <w:p w14:paraId="204FDFF3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E628B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грамотность»</w:t>
      </w:r>
    </w:p>
    <w:p w14:paraId="3FC5DA6B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50F5994">
      <w:pPr>
        <w:pStyle w:val="1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Цель занятий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повышение уровня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финансовой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грамотности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среди пенсионеров, преодоление неуверенности и непонимания современных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финансовых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технологий, формирование основных принципов и правил принятия решений по использованию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финансовых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продуктов и услуг. На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занятиях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участники узнают, как безопасно и эффективно пользоваться банковскими услугами, выбирать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финансовые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инструменты, использовать современные онлайн-технологии и защищаться от мошенников.</w:t>
      </w:r>
    </w:p>
    <w:p w14:paraId="40B9329D">
      <w:pPr>
        <w:pStyle w:val="1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2024 занятия посетили 83 человека.</w:t>
      </w:r>
    </w:p>
    <w:p w14:paraId="18492446">
      <w:pPr>
        <w:pStyle w:val="12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686"/>
        <w:gridCol w:w="2835"/>
      </w:tblGrid>
      <w:tr w14:paraId="634A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4E59BEC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86" w:type="dxa"/>
          </w:tcPr>
          <w:p w14:paraId="778025E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35" w:type="dxa"/>
          </w:tcPr>
          <w:p w14:paraId="57A6230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14:paraId="1340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1724C4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чел.</w:t>
            </w:r>
          </w:p>
        </w:tc>
        <w:tc>
          <w:tcPr>
            <w:tcW w:w="3686" w:type="dxa"/>
          </w:tcPr>
          <w:p w14:paraId="6DE12F4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2835" w:type="dxa"/>
          </w:tcPr>
          <w:p w14:paraId="68B4EFB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чел.</w:t>
            </w:r>
          </w:p>
        </w:tc>
      </w:tr>
    </w:tbl>
    <w:p w14:paraId="17C36132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5CF04B">
      <w:pPr>
        <w:pStyle w:val="12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931535" cy="3641090"/>
            <wp:effectExtent l="4445" t="4445" r="7620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3CFD59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327226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«Домашнее визитирование»</w:t>
      </w:r>
    </w:p>
    <w:p w14:paraId="1E068AFC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62CA5">
      <w:pPr>
        <w:pStyle w:val="1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«Домашнее визитирование» понимается как одна из форм работы с семьей, воспитывающей ребенка с ограниченными возможностями здоровья. Целью данной технологии является — содействие в организации комплексной помощи ребенку-инвалиду для его оптимального развития и адаптации в обществе при непосредственном участии семьи и ближайшего окружения.</w:t>
      </w:r>
    </w:p>
    <w:p w14:paraId="33198766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i/>
          <w:sz w:val="24"/>
          <w:szCs w:val="24"/>
        </w:rPr>
        <w:t>данной технологии</w:t>
      </w:r>
      <w:r>
        <w:rPr>
          <w:rFonts w:ascii="Times New Roman" w:hAnsi="Times New Roman" w:cs="Times New Roman"/>
          <w:sz w:val="24"/>
          <w:szCs w:val="24"/>
        </w:rPr>
        <w:t xml:space="preserve"> за год было охвачено 18 семей. Проводилось квалифицированное консультирование родителей, беседы с психологом. Для детей организовались развивающие занятия, игры, беседы, создавались различные поделки.</w:t>
      </w:r>
    </w:p>
    <w:p w14:paraId="145E64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686"/>
        <w:gridCol w:w="2835"/>
      </w:tblGrid>
      <w:tr w14:paraId="35AB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02F29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586903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AAB809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14:paraId="361E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C4BB1D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семьи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20F920C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семей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4EF4B8"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семей</w:t>
            </w:r>
          </w:p>
        </w:tc>
      </w:tr>
    </w:tbl>
    <w:p w14:paraId="28B10E48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F99A09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E9F700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0D1BC">
      <w:pPr>
        <w:pStyle w:val="12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«Группа дневного пребывания»</w:t>
      </w:r>
    </w:p>
    <w:p w14:paraId="7D25999D">
      <w:pPr>
        <w:pStyle w:val="12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C503F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данной технологии в Отделении организованы занятия с элементами эрготерапии для граждан пожилого возраста и инвалидов. </w:t>
      </w:r>
      <w:r>
        <w:rPr>
          <w:rFonts w:ascii="Times New Roman" w:hAnsi="Times New Roman"/>
          <w:sz w:val="24"/>
          <w:szCs w:val="24"/>
        </w:rPr>
        <w:t>Целью реабилитационного процесса является возвращение получателя социальной услуги к бытовой и трудовой деятельности, создание оптимальных условий для его участия в жизни общества. Группа дневного пребывания реализует следующие 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деятельности: социально-бытовое</w:t>
      </w:r>
      <w:r>
        <w:rPr>
          <w:rFonts w:ascii="Times New Roman" w:hAnsi="Times New Roman"/>
          <w:spacing w:val="-8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социально-психологическое; социально-педагогическое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направление; социально-трудовое; услуги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коммуникативного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получателей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жизнедеятельности. Доставка получателей услуг группы дневного пребывания в Учреждение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автомобилем «Демография». За 12 месяцев 2024 года данной технологией было охвачено 7 человек.</w:t>
      </w: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8"/>
        <w:gridCol w:w="3261"/>
      </w:tblGrid>
      <w:tr w14:paraId="6984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6DB1E79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118" w:type="dxa"/>
          </w:tcPr>
          <w:p w14:paraId="123306D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261" w:type="dxa"/>
          </w:tcPr>
          <w:p w14:paraId="414C5E80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6753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695144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</w:tcPr>
          <w:p w14:paraId="51127C84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261" w:type="dxa"/>
          </w:tcPr>
          <w:p w14:paraId="1846970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14:paraId="089B1D5D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7C50AA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4800600" cy="1600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42049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237052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«Сопровождаемое проживание»</w:t>
      </w:r>
    </w:p>
    <w:p w14:paraId="62FB4A4F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7D759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технология направленна на практическую подготовку инвалидов к самостоятельной жизни,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</w:t>
      </w:r>
      <w:r>
        <w:rPr>
          <w:rFonts w:ascii="Times New Roman" w:hAnsi="Times New Roman"/>
          <w:sz w:val="24"/>
          <w:szCs w:val="24"/>
        </w:rPr>
        <w:t xml:space="preserve"> В рамках реализации данной технологии на каждого получателя социальных услуг разрабатывается Индивидуальная программа сопровождаемого проживания, которая включает следующие разделы: наименование реабилитационных мероприятий, задачи реабилитационных мероприятий, результаты проведенных мероприятий, ведется дневник учета социальных услуг в домашних условиях и лист оценки реабилитации. Оказывается комплекс социальных услуг, с привлечением психолога, реабилитолога, инструктора по труду, музыкального руководителя. Услуги данной технологии за 2024 год  получило 8 человек.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3197"/>
        <w:gridCol w:w="3197"/>
      </w:tblGrid>
      <w:tr w14:paraId="6F09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 w14:paraId="16805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332" w:type="dxa"/>
          </w:tcPr>
          <w:p w14:paraId="239BC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332" w:type="dxa"/>
          </w:tcPr>
          <w:p w14:paraId="052D7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00B8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</w:tcPr>
          <w:p w14:paraId="76D68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2" w:type="dxa"/>
          </w:tcPr>
          <w:p w14:paraId="46A3B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3332" w:type="dxa"/>
          </w:tcPr>
          <w:p w14:paraId="12B79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</w:tbl>
    <w:p w14:paraId="3CB8F25A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23580B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486400" cy="29813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2D9CE2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78ADC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«Пункт проката»</w:t>
      </w:r>
    </w:p>
    <w:p w14:paraId="2E46EAD9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73FA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на базе Отделения в целях оказания дополнительных услуг по временному обеспечению граждан пожилого возраста и инвалидов, нуждающимся в оборудовании и мебели по медицинским показаниям создан «Пункт проката». Информация об услугах «Пункта проката» размещена на информационных стендах, официальном сайте, в информационно-телекоммуникационной сети Учреждения, публикуется и размещается в средствах массовой информации, медицинских организациях, сельских советах. В 2024 году  услугами «Пункта проката» воспользовалось 11 человек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3198"/>
        <w:gridCol w:w="3198"/>
      </w:tblGrid>
      <w:tr w14:paraId="65ED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 w14:paraId="5DFC8E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3198" w:type="dxa"/>
          </w:tcPr>
          <w:p w14:paraId="53617E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3198" w:type="dxa"/>
          </w:tcPr>
          <w:p w14:paraId="2F61F3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</w:tr>
      <w:tr w14:paraId="49E5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 w14:paraId="4C0DF1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8" w:type="dxa"/>
          </w:tcPr>
          <w:p w14:paraId="6363F9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</w:t>
            </w:r>
          </w:p>
        </w:tc>
        <w:tc>
          <w:tcPr>
            <w:tcW w:w="3198" w:type="dxa"/>
          </w:tcPr>
          <w:p w14:paraId="0186B5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человек</w:t>
            </w:r>
          </w:p>
        </w:tc>
      </w:tr>
    </w:tbl>
    <w:p w14:paraId="48D315CE">
      <w:pPr>
        <w:pStyle w:val="12"/>
        <w:ind w:firstLine="709"/>
        <w:jc w:val="both"/>
        <w:rPr>
          <w:rFonts w:ascii="Times New Roman" w:hAnsi="Times New Roman"/>
        </w:rPr>
      </w:pPr>
    </w:p>
    <w:p w14:paraId="38723956">
      <w:pPr>
        <w:pStyle w:val="12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5747385" cy="3017520"/>
            <wp:effectExtent l="4445" t="4445" r="8890" b="107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EBC14E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522D4F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52253F">
      <w:pPr>
        <w:pStyle w:val="12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«Компьютерная грамотность</w:t>
      </w:r>
      <w:r>
        <w:rPr>
          <w:rFonts w:ascii="Times New Roman" w:hAnsi="Times New Roman"/>
          <w:sz w:val="24"/>
          <w:szCs w:val="24"/>
        </w:rPr>
        <w:t>»</w:t>
      </w:r>
    </w:p>
    <w:p w14:paraId="1D874199">
      <w:pPr>
        <w:pStyle w:val="12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25E979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Целью данных занятий является: обучение необходимым навыкам работы на ПК, для повышения уровня адаптации в новых социально-экономических условиях через приобщение пожилых граждан и инвалидов к новым информационно коммуникативным технологиям. Поставленная цель определила следующие задачи:</w:t>
      </w:r>
    </w:p>
    <w:p w14:paraId="3E86254B">
      <w:pPr>
        <w:pStyle w:val="16"/>
        <w:shd w:val="clear" w:color="auto" w:fill="FFFFFF"/>
        <w:spacing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</w:t>
      </w:r>
      <w:r>
        <w:rPr>
          <w:b w:val="0"/>
          <w:bCs w:val="0"/>
          <w:color w:val="000000"/>
          <w:sz w:val="24"/>
          <w:szCs w:val="24"/>
        </w:rPr>
        <w:t>ассмотреть преодоление негативных признаков старения через обучение и овладение современными навыками и знаниями, основами компьютерной грамотности;</w:t>
      </w:r>
    </w:p>
    <w:p w14:paraId="7F605799">
      <w:pPr>
        <w:pStyle w:val="16"/>
        <w:shd w:val="clear" w:color="auto" w:fill="FFFFFF"/>
        <w:spacing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выявить оптимальные условия для обучения;</w:t>
      </w:r>
    </w:p>
    <w:p w14:paraId="0AFDF38E">
      <w:pPr>
        <w:pStyle w:val="16"/>
        <w:shd w:val="clear" w:color="auto" w:fill="FFFFFF"/>
        <w:spacing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описать методику обучения пожилых граждан компьютерной грамотности;</w:t>
      </w:r>
    </w:p>
    <w:p w14:paraId="3DDAD4AA">
      <w:pPr>
        <w:pStyle w:val="16"/>
        <w:shd w:val="clear" w:color="auto" w:fill="FFFFFF"/>
        <w:spacing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определить потребность</w:t>
      </w:r>
      <w:r>
        <w:rPr>
          <w:rStyle w:val="18"/>
          <w:color w:val="000000"/>
          <w:sz w:val="24"/>
          <w:szCs w:val="24"/>
        </w:rPr>
        <w:t> </w:t>
      </w:r>
      <w:r>
        <w:rPr>
          <w:b w:val="0"/>
          <w:bCs w:val="0"/>
          <w:color w:val="000000"/>
          <w:sz w:val="24"/>
          <w:szCs w:val="24"/>
        </w:rPr>
        <w:t>пожилых людей в обучении навыками работы на персональном компьютере и на этой основе повышение их социальной комфортности в современном быстро изменяющемся обществе.</w:t>
      </w:r>
    </w:p>
    <w:p w14:paraId="1D64BAF8">
      <w:pPr>
        <w:pStyle w:val="16"/>
        <w:shd w:val="clear" w:color="auto" w:fill="FFFFFF"/>
        <w:spacing w:beforeAutospacing="0" w:after="0" w:afterAutospacing="0"/>
        <w:jc w:val="both"/>
        <w:rPr>
          <w:b w:val="0"/>
          <w:bCs w:val="0"/>
          <w:sz w:val="24"/>
          <w:szCs w:val="24"/>
        </w:rPr>
      </w:pP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544"/>
        <w:gridCol w:w="2835"/>
      </w:tblGrid>
      <w:tr w14:paraId="66B0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18B868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544" w:type="dxa"/>
          </w:tcPr>
          <w:p w14:paraId="21FC682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835" w:type="dxa"/>
          </w:tcPr>
          <w:p w14:paraId="6DA8CB9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4768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C7CE0D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3544" w:type="dxa"/>
          </w:tcPr>
          <w:p w14:paraId="69BF3AE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человек</w:t>
            </w:r>
          </w:p>
        </w:tc>
        <w:tc>
          <w:tcPr>
            <w:tcW w:w="2835" w:type="dxa"/>
          </w:tcPr>
          <w:p w14:paraId="4A630EC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</w:tr>
    </w:tbl>
    <w:p w14:paraId="78C9259B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по данному виду деятельности: </w:t>
      </w:r>
      <w:r>
        <w:rPr>
          <w:rFonts w:ascii="Times New Roman" w:hAnsi="Times New Roman"/>
          <w:sz w:val="24"/>
          <w:szCs w:val="24"/>
        </w:rPr>
        <w:t>5 человек приняли участие в чемпионате по «Компьютерному многоборью» на муниципальном уровне, 3 человека вышли на региональный уровень.</w:t>
      </w:r>
    </w:p>
    <w:p w14:paraId="1671F821">
      <w:pPr>
        <w:pStyle w:val="1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236B2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«Ранняя помощь»</w:t>
      </w:r>
    </w:p>
    <w:p w14:paraId="26405BBE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22F30">
      <w:pPr>
        <w:pStyle w:val="12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Данная технология направлена на</w:t>
      </w:r>
      <w:r>
        <w:rPr>
          <w:rFonts w:ascii="Arial" w:hAnsi="Arial" w:cs="Arial"/>
          <w:color w:val="6F6F6F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комплекс услуг, предоставляемых детям от рождения до трёх лет (как признанным инвалидами в порядке, установленном законодательством Российской Федерации, так и не признанным инвалидами), имеющим ограничения жизнедеятельности, направленных на  содействие физическому и психическому развитию детей, их вовлеченности в естественные жизненные ситуации, формирование позитивного взаимодействия и отношений детей и родителей, детей и других непосредственно ухаживающих за ребенком лиц в семье в целом, включение детей в  среду сверстников и их интеграцию в общество, а так же на повышение компетентности родителей и  других непосредственно ухаживающих за ребенком лиц.</w:t>
      </w:r>
    </w:p>
    <w:p w14:paraId="24638DD4">
      <w:pPr>
        <w:pStyle w:val="12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544"/>
        <w:gridCol w:w="2835"/>
      </w:tblGrid>
      <w:tr w14:paraId="2DAF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BF4879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544" w:type="dxa"/>
          </w:tcPr>
          <w:p w14:paraId="5630573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2835" w:type="dxa"/>
          </w:tcPr>
          <w:p w14:paraId="199C9C6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14:paraId="4782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F0542F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0C39319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4134CC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40152011">
      <w:pPr>
        <w:pStyle w:val="12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A5A616">
      <w:pPr>
        <w:pStyle w:val="12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90B76C">
      <w:pPr>
        <w:pStyle w:val="12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0FB3ACD">
      <w:pPr>
        <w:pStyle w:val="1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63E70B">
      <w:pPr>
        <w:pStyle w:val="1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8DF4FF">
      <w:pPr>
        <w:pStyle w:val="12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«Школа родственного ухода»</w:t>
      </w:r>
    </w:p>
    <w:p w14:paraId="6744ECCC">
      <w:pPr>
        <w:pStyle w:val="12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21BE6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национального проекта</w:t>
      </w:r>
      <w:r>
        <w:rPr>
          <w:rFonts w:ascii="Times New Roman" w:hAnsi="Times New Roman"/>
          <w:b/>
          <w:sz w:val="24"/>
          <w:szCs w:val="24"/>
        </w:rPr>
        <w:t xml:space="preserve"> «Демография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 целях повышения качества жизни и уровня психологического комфорта граждан, полностью или частично утративших способность к самообслуживанию, путем обучения их родственников, или лиц, осуществляющих за ними уход, реализуется технология «Школа родственного ухода».</w:t>
      </w:r>
      <w:r>
        <w:rPr>
          <w:rFonts w:ascii="Times New Roman" w:hAnsi="Times New Roman"/>
          <w:sz w:val="24"/>
          <w:szCs w:val="24"/>
        </w:rPr>
        <w:t xml:space="preserve"> В рамках реализации данной технологии проводятся индивидуальные и групповые занятия. Индивидуальные занятия проводятся на дому по индивидуальному графику, групповые занятия на базе «Социальная гостиница» с использованием необходимого оборудования для освоения практических навыков. К проведению занятий привлекаются специалисты КГБУЗ «Ирбейская РБ», бюро медико-социальной экспертизы. В 2024 году были организованы и проведены занятия и видео лекции на различные темы. Всего было проведено 45 учебных курсов. За 2024 год в Школе родственного ухода прошло обучение 227 человек.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11"/>
        <w:gridCol w:w="3228"/>
        <w:gridCol w:w="1820"/>
        <w:gridCol w:w="897"/>
      </w:tblGrid>
      <w:tr w14:paraId="5C88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0491CA4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24" w:type="dxa"/>
          </w:tcPr>
          <w:p w14:paraId="38798D1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3354" w:type="dxa"/>
          </w:tcPr>
          <w:p w14:paraId="17CC531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Родственники граждан пожилого возраста и инвалидов</w:t>
            </w:r>
          </w:p>
        </w:tc>
        <w:tc>
          <w:tcPr>
            <w:tcW w:w="1841" w:type="dxa"/>
            <w:tcBorders>
              <w:right w:val="single" w:color="auto" w:sz="4" w:space="0"/>
            </w:tcBorders>
          </w:tcPr>
          <w:p w14:paraId="58956F4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Сотрудники учреждения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1D05D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7A40472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C5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CE006E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24" w:type="dxa"/>
          </w:tcPr>
          <w:p w14:paraId="7E543C8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чел.</w:t>
            </w:r>
          </w:p>
        </w:tc>
        <w:tc>
          <w:tcPr>
            <w:tcW w:w="3354" w:type="dxa"/>
          </w:tcPr>
          <w:p w14:paraId="2B74542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841" w:type="dxa"/>
            <w:tcBorders>
              <w:right w:val="single" w:color="auto" w:sz="4" w:space="0"/>
            </w:tcBorders>
          </w:tcPr>
          <w:p w14:paraId="5DEBB04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чел.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6162F4B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14:paraId="72AC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392449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24" w:type="dxa"/>
          </w:tcPr>
          <w:p w14:paraId="1DB362D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человек</w:t>
            </w:r>
          </w:p>
        </w:tc>
        <w:tc>
          <w:tcPr>
            <w:tcW w:w="3354" w:type="dxa"/>
          </w:tcPr>
          <w:p w14:paraId="014AF5D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841" w:type="dxa"/>
            <w:tcBorders>
              <w:right w:val="single" w:color="auto" w:sz="4" w:space="0"/>
            </w:tcBorders>
          </w:tcPr>
          <w:p w14:paraId="73E7A98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человек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14998CD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14:paraId="56A5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7989A0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24" w:type="dxa"/>
          </w:tcPr>
          <w:p w14:paraId="0B0D56C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человек</w:t>
            </w:r>
          </w:p>
        </w:tc>
        <w:tc>
          <w:tcPr>
            <w:tcW w:w="3354" w:type="dxa"/>
          </w:tcPr>
          <w:p w14:paraId="51F2F1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человек</w:t>
            </w:r>
          </w:p>
        </w:tc>
        <w:tc>
          <w:tcPr>
            <w:tcW w:w="1841" w:type="dxa"/>
            <w:tcBorders>
              <w:right w:val="single" w:color="auto" w:sz="4" w:space="0"/>
            </w:tcBorders>
          </w:tcPr>
          <w:p w14:paraId="177E155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человек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23A471E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</w:tbl>
    <w:p w14:paraId="1DB9AB63">
      <w:pPr>
        <w:pStyle w:val="12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6ADBAE1D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отделении ведутся кружки разной направленности. </w:t>
      </w:r>
    </w:p>
    <w:p w14:paraId="023048DA">
      <w:pPr>
        <w:pStyle w:val="12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мастерская «Домовенок» -</w:t>
      </w:r>
      <w:r>
        <w:rPr>
          <w:rFonts w:ascii="Times New Roman" w:hAnsi="Times New Roman"/>
          <w:sz w:val="24"/>
          <w:szCs w:val="24"/>
        </w:rPr>
        <w:t xml:space="preserve"> развивает у детей способность работать руками под контролем сознания, у детей совершенствуется мелкая моторика рук, точные движения пальцев, происходит развитие глазомера. Занятия имеют огромное значение в развитии внимания, мышления, творческого воображения, памяти.</w:t>
      </w:r>
    </w:p>
    <w:p w14:paraId="17B3C94D">
      <w:pPr>
        <w:pStyle w:val="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4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701"/>
        <w:gridCol w:w="1559"/>
        <w:gridCol w:w="1524"/>
      </w:tblGrid>
      <w:tr w14:paraId="688F05F0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37AEF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95373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1EE75B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FE43BF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5E5D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76567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«Домовенок»</w:t>
            </w:r>
          </w:p>
          <w:p w14:paraId="04E13A44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FBBE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6A613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чел.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6F2EF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</w:tr>
    </w:tbl>
    <w:p w14:paraId="56438527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04DDA7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в отделении было организованно еще  два кружка. Кружок для детей с ограниченными возможностями здоровья </w:t>
      </w:r>
      <w:r>
        <w:rPr>
          <w:rFonts w:ascii="Times New Roman" w:hAnsi="Times New Roman"/>
          <w:b/>
          <w:sz w:val="24"/>
          <w:szCs w:val="24"/>
        </w:rPr>
        <w:t>«Здоровейка»</w:t>
      </w:r>
      <w:r>
        <w:rPr>
          <w:rFonts w:ascii="Times New Roman" w:hAnsi="Times New Roman"/>
          <w:sz w:val="24"/>
          <w:szCs w:val="24"/>
        </w:rPr>
        <w:t>, цель кружка – это формирование устойчивых мотивов и потребностей бережного отношения к собственному здоровью, стремления к активным занятиям физической культурой. Было вовлечено 10 детей.</w:t>
      </w:r>
    </w:p>
    <w:p w14:paraId="7AF93394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Кружок для граждан пожилого возраста </w:t>
      </w:r>
      <w:r>
        <w:rPr>
          <w:rFonts w:ascii="Times New Roman" w:hAnsi="Times New Roman"/>
          <w:b/>
          <w:sz w:val="24"/>
          <w:szCs w:val="24"/>
        </w:rPr>
        <w:t>«Здоровье»</w:t>
      </w:r>
      <w:r>
        <w:rPr>
          <w:rFonts w:ascii="Times New Roman" w:hAnsi="Times New Roman"/>
          <w:sz w:val="24"/>
          <w:szCs w:val="24"/>
        </w:rPr>
        <w:t>, целью данного кружка является преодоление физических и психологических барьеров, препятствующих полноценной жизни граждан пожилого возраста и людей с ограниченными возможностями здоровья и постепенная адаптация организма к воздействию физических нагрузок. Посещало данный кружок 5 человек.</w:t>
      </w:r>
    </w:p>
    <w:p w14:paraId="69306A1F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октября 2019 года в отделении был создан клуб для молодых инвалидов «Надежда».</w:t>
      </w:r>
    </w:p>
    <w:p w14:paraId="6C157CF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деятельности Клуба:</w:t>
      </w:r>
    </w:p>
    <w:p w14:paraId="4CCEB10E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 (посещение театров, выставок, экскурсий, концерты художественной самодеятельности, юбилеи, встречи с деятелями литературы и искусства и другие культурные мероприятия);</w:t>
      </w:r>
    </w:p>
    <w:p w14:paraId="291FA03E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актуальной помощи людям с ограниченными возможностями на добровольческих началах и сделать их жизнь более содержательной;</w:t>
      </w:r>
    </w:p>
    <w:p w14:paraId="27D8E0FB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людям раскрыть свои индивидуальные возможности;</w:t>
      </w:r>
    </w:p>
    <w:p w14:paraId="4CABCE29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общительность, не допустить, чтобы сужался привычный круг интересов;</w:t>
      </w:r>
    </w:p>
    <w:p w14:paraId="2C6A8829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здоровый образ жизни, расширять свой кругозор, как в культурном, так и физическом развитии;</w:t>
      </w:r>
    </w:p>
    <w:p w14:paraId="6811B135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встречи с молодежью, артистами, художниками, политическими деятелями.</w:t>
      </w:r>
    </w:p>
    <w:p w14:paraId="3451EA1A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2024 клуб посетило 21 человек.</w:t>
      </w:r>
    </w:p>
    <w:p w14:paraId="2CFE8FDA">
      <w:pPr>
        <w:pStyle w:val="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827"/>
        <w:gridCol w:w="2552"/>
      </w:tblGrid>
      <w:tr w14:paraId="71E4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FAFE4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614FA4B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AC29080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7C3A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1C8D4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FCE31E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человека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3204DD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</w:tr>
    </w:tbl>
    <w:p w14:paraId="6913CE7B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C46B50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15750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FF03804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отделении реабилитации с 2018 года осуществляют свою деятельность «Серебряные» волонтеры, которые проводят с детьми с ограниченными возможностями здоровья и с молодыми инвалидами мастер-классы, беседы. В 2023 в целях оказания помощи участникам специальной военной операции «Серебренные» волонтеры изготавливали окопные свечи, плели маскировочные сети, вязали носки.</w:t>
      </w:r>
    </w:p>
    <w:p w14:paraId="53EEB8E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685"/>
        <w:gridCol w:w="2977"/>
      </w:tblGrid>
      <w:tr w14:paraId="2A625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FC201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A2A17C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B2E724F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2024год</w:t>
            </w:r>
          </w:p>
        </w:tc>
      </w:tr>
      <w:tr w14:paraId="40D4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A3B4F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BDD962C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DF618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человек</w:t>
            </w:r>
          </w:p>
        </w:tc>
      </w:tr>
    </w:tbl>
    <w:p w14:paraId="45BF13B1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98366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эффективного социального обслуживания граждан, и обеспечения полноценной жизнедеятельности лиц старшего возраста,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необходима организация социально-консультативной помощи гражданам пожилого возраста, их творческого общения, направленная на их адаптацию в обществе и повышение жизненной активности, так как одной из проблем в пожилом возрасте людей является проблема общения. В связи с этим, в 2021 году стало необходимым и целесообразным разработка программы выездного клуба для пожилых людей и людей с ОВЗ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«Добрые встречи»,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работа данного клуба способствует включению пожилых людей и инвалидов в социальную активность, помогает им почувствовать востребованность в обществе, осознать свою уникальность, значимость, что способствует возникновению потребности в самореализации личности в новых для нее условиях. За 12 месяцев 2024года в выездном клубе «Добрые встречи» приняло участие 57 человек.</w:t>
      </w:r>
    </w:p>
    <w:p w14:paraId="3EE75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Для сравнения: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685"/>
        <w:gridCol w:w="2977"/>
      </w:tblGrid>
      <w:tr w14:paraId="3C25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6E91449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D8779DE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 w14:paraId="1C85D26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14:paraId="275D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93663E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выездов, приняли участие 64 человека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A4970B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выездов, приняли участие 75 человек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 w14:paraId="4C177A1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выездов, приняли участие 57 человек</w:t>
            </w:r>
          </w:p>
        </w:tc>
      </w:tr>
    </w:tbl>
    <w:p w14:paraId="58C0F11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7463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национального проекта </w:t>
      </w:r>
      <w:r>
        <w:rPr>
          <w:rFonts w:ascii="Times New Roman" w:hAnsi="Times New Roman"/>
          <w:b/>
          <w:sz w:val="24"/>
          <w:szCs w:val="24"/>
        </w:rPr>
        <w:t>«Демография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 целях повышения качества жизни и уровня психологического комфорта граждан, полностью или частично утративших способность к самообслуживанию, путем обучения их родственников, или лиц, осуществляющих за ними уход, реализуется 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«Школа родственного ухода».</w:t>
      </w:r>
      <w:r>
        <w:rPr>
          <w:rFonts w:ascii="Times New Roman" w:hAnsi="Times New Roman"/>
          <w:sz w:val="24"/>
          <w:szCs w:val="24"/>
        </w:rPr>
        <w:t xml:space="preserve"> В рамках реализации данной технологии проводятся индивидуальные и групповые занятия. Индивидуальные занятия проводятся на дому по индивидуальному графику, групповые занятия на базе «Социальная гостиница» с использованием необходимого оборудования для освоения практических навыков. К проведению занятий привлекаются специалисты КГБУЗ «Ирбейская РБ», бюро медико-социальной экспертизы. В 2024 году были организованы и проведены занятия и видео лекции на различные темы. Всего было проведено 45 учебных курсов. За 2024 год в Школе родственного ухода прошло обучение 227 человек.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796"/>
        <w:gridCol w:w="3230"/>
        <w:gridCol w:w="1819"/>
        <w:gridCol w:w="911"/>
      </w:tblGrid>
      <w:tr w14:paraId="0723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215339FF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796" w:type="dxa"/>
          </w:tcPr>
          <w:p w14:paraId="49FF818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3230" w:type="dxa"/>
          </w:tcPr>
          <w:p w14:paraId="56BE03B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Родственники граждан пожилого возраста и инвалидов</w:t>
            </w:r>
          </w:p>
        </w:tc>
        <w:tc>
          <w:tcPr>
            <w:tcW w:w="1819" w:type="dxa"/>
            <w:tcBorders>
              <w:right w:val="single" w:color="auto" w:sz="4" w:space="0"/>
            </w:tcBorders>
          </w:tcPr>
          <w:p w14:paraId="4A3F9F1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Сотрудники учреждения</w:t>
            </w:r>
          </w:p>
        </w:tc>
        <w:tc>
          <w:tcPr>
            <w:tcW w:w="911" w:type="dxa"/>
            <w:tcBorders>
              <w:left w:val="single" w:color="auto" w:sz="4" w:space="0"/>
            </w:tcBorders>
          </w:tcPr>
          <w:p w14:paraId="04CF28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611838F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FC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BE9D9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96" w:type="dxa"/>
          </w:tcPr>
          <w:p w14:paraId="04F2CC1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чел.</w:t>
            </w:r>
          </w:p>
        </w:tc>
        <w:tc>
          <w:tcPr>
            <w:tcW w:w="3230" w:type="dxa"/>
          </w:tcPr>
          <w:p w14:paraId="1527C10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819" w:type="dxa"/>
            <w:tcBorders>
              <w:right w:val="single" w:color="auto" w:sz="4" w:space="0"/>
            </w:tcBorders>
          </w:tcPr>
          <w:p w14:paraId="1FB3C84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чел.</w:t>
            </w:r>
          </w:p>
        </w:tc>
        <w:tc>
          <w:tcPr>
            <w:tcW w:w="911" w:type="dxa"/>
            <w:tcBorders>
              <w:left w:val="single" w:color="auto" w:sz="4" w:space="0"/>
            </w:tcBorders>
          </w:tcPr>
          <w:p w14:paraId="457208B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14:paraId="7612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CCD882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96" w:type="dxa"/>
          </w:tcPr>
          <w:p w14:paraId="5A6480D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человек</w:t>
            </w:r>
          </w:p>
        </w:tc>
        <w:tc>
          <w:tcPr>
            <w:tcW w:w="3230" w:type="dxa"/>
          </w:tcPr>
          <w:p w14:paraId="4BC061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819" w:type="dxa"/>
            <w:tcBorders>
              <w:right w:val="single" w:color="auto" w:sz="4" w:space="0"/>
            </w:tcBorders>
          </w:tcPr>
          <w:p w14:paraId="32B2A25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человек</w:t>
            </w:r>
          </w:p>
        </w:tc>
        <w:tc>
          <w:tcPr>
            <w:tcW w:w="911" w:type="dxa"/>
            <w:tcBorders>
              <w:left w:val="single" w:color="auto" w:sz="4" w:space="0"/>
            </w:tcBorders>
          </w:tcPr>
          <w:p w14:paraId="2B04FCA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14:paraId="367C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7DCC3F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96" w:type="dxa"/>
          </w:tcPr>
          <w:p w14:paraId="57B3C89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человек</w:t>
            </w:r>
          </w:p>
        </w:tc>
        <w:tc>
          <w:tcPr>
            <w:tcW w:w="3230" w:type="dxa"/>
          </w:tcPr>
          <w:p w14:paraId="3A4000E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человек</w:t>
            </w:r>
          </w:p>
        </w:tc>
        <w:tc>
          <w:tcPr>
            <w:tcW w:w="1819" w:type="dxa"/>
            <w:tcBorders>
              <w:right w:val="single" w:color="auto" w:sz="4" w:space="0"/>
            </w:tcBorders>
          </w:tcPr>
          <w:p w14:paraId="085EAB9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человек</w:t>
            </w:r>
          </w:p>
        </w:tc>
        <w:tc>
          <w:tcPr>
            <w:tcW w:w="911" w:type="dxa"/>
            <w:tcBorders>
              <w:left w:val="single" w:color="auto" w:sz="4" w:space="0"/>
            </w:tcBorders>
          </w:tcPr>
          <w:p w14:paraId="4A61C70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</w:tbl>
    <w:p w14:paraId="53DEDB5E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55F8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2024 года наши юные получатели услуг принимали участие в Краевых и  Всероссийских конкурсах.</w:t>
      </w:r>
    </w:p>
    <w:p w14:paraId="51A9C9B9">
      <w:pPr>
        <w:pStyle w:val="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Краевом фестивале самодеятельного творчества «Творческие горизонты» приняли участие 3 человека: Рожков Кирилл Андреевич, Поддубская Ольга Алексеевна, Пантелеев Максим Геннадьевич. </w:t>
      </w:r>
    </w:p>
    <w:p w14:paraId="06F20A2C">
      <w:pPr>
        <w:pStyle w:val="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Всероссийском конкурсе «Водевиль талантов» принял участие Пантелеев Максим Геннадьевич и стал победителем лауреата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 в номинации «Декоративно прикладное творчество».</w:t>
      </w:r>
    </w:p>
    <w:p w14:paraId="49C4D5AE">
      <w:pPr>
        <w:pStyle w:val="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Краевом конкурсе «Мама – это целый мир!» принял участие Рожков Кирилл Андреевич.</w:t>
      </w:r>
    </w:p>
    <w:p w14:paraId="37D605A4">
      <w:pPr>
        <w:pStyle w:val="9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Краевом конкурсе детского рисунка «Мир рисует счастье!» приняли участие 3 ребенка: Пыпченко Елизавета, Тихонов Константин, Кузнецов Иван.</w:t>
      </w:r>
    </w:p>
    <w:p w14:paraId="79571C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2024 году начали осуществлять социальную реабилитацию для граждан, больных наркоманией.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рамках проведения Отделением правовой пропаганды, побуждающей нуждающимся в наркологической помощи и социальной реабилитации, разработан и реализуется План мероприятий по социальной реабилитации и ресоциализации больных наркоманией; комплексная программа социальной реабилитации и ресоциализации больных наркоманией.</w:t>
      </w:r>
    </w:p>
    <w:p w14:paraId="654CC5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межведомственного взаимодействия по оказанию медицинской и социальной помощи в части реабилитации больным наркоманией КГБУ СО «КЦСОН «Ирбейский» с КГБУЗ «Ирбейская РБ» 20.02.2024 заключено Соглашение «О сотрудничестве и взаимодействии между краевым государственным бюджетным учреждением здравоохранения «Ирбейская районная больница» и краевым государственным бюджетным учреждением социального обслуживания населения «Ирбейский» при предоставлении больным наркоманией медицинской и социальной реабилитации». 21.12.2023 заключено Соглашение о сотрудничестве и взаимодействии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Ирбейским МФ ФКУ УИИ ГУФСИН России по Красноярскому краю.</w:t>
      </w:r>
    </w:p>
    <w:p w14:paraId="1EEB126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Наркозависимых лиц (больных наркоманией) в 2024 не выявлено,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  <w:t xml:space="preserve"> заявлений от граждан больных наркоманией, нуждающихся в социальной реабилитации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поступало.</w:t>
      </w:r>
    </w:p>
    <w:p w14:paraId="105976C3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работу за год, можно сделать вывод, что в 2024 год удалось охватить большее количество граждан пожилого возраста и инвалидов по сравнению с аналогичным периодом прошлого года. Большее количество получателей социальных услуг было привлечено в Клуб молодых инвалидов и в кружковую работу. С большей периодичностью была организована технология «Добрые встречи» на территориях района. В рамках национального проекта «Демография» охваченное количество ПСУ гораздо больше аналогичного периода прошлого года. Работу «Серебряных» волонтеров можно оценить на «отлично», повысив результат. </w:t>
      </w:r>
    </w:p>
    <w:p w14:paraId="4FDDA825">
      <w:pPr>
        <w:pStyle w:val="12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по итогам опроса граждан о качестве предоставления социальных услуг можно сделать выводы, что удовлетворенность получателей социальных услуг составляет 100 %. Опрошенные респонденты удовлетворены качеством предоставления социальных услуг, и результаты анкетирования показывают, что граждане информированы о работе отделения, а также о порядке предоставления социальных услуг. </w:t>
      </w:r>
    </w:p>
    <w:p w14:paraId="304ABD6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отделение ставит следующие приоритетные направления:</w:t>
      </w:r>
    </w:p>
    <w:p w14:paraId="54B575F6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Достижение показателей качества и количества предоставляемых услуг в соответствии с государственным заданием. </w:t>
      </w:r>
    </w:p>
    <w:p w14:paraId="7F8EB8C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Выявление и учет граждан пожилого возраста и инвалидов, нуждающихся в обслуживании отделением;</w:t>
      </w:r>
    </w:p>
    <w:p w14:paraId="5C4370D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Укрепление здоровья и повышение статуса граждан пожилого возраста и инвалидов;</w:t>
      </w:r>
    </w:p>
    <w:p w14:paraId="2F7B819D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Внедрение новых видов социокультурной помощи, форм и методов ее оказания;</w:t>
      </w:r>
    </w:p>
    <w:p w14:paraId="5A0723F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информационного и образовательного уровня пожилых людей через правовое, социально-медицинское, психологическое и культурное просвещение;</w:t>
      </w:r>
    </w:p>
    <w:p w14:paraId="0B1654C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Реализация мероприятий по социальной, психологической, творческой и трудовой реабилитации граждан пожилого возраста и инвалидов;</w:t>
      </w:r>
    </w:p>
    <w:p w14:paraId="51DE00CA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Организация активного образа жизни, досуга, через различные формы и методы социо - культурной, общественной деятельности;</w:t>
      </w:r>
    </w:p>
    <w:p w14:paraId="76BFDCD9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AB32089">
      <w:pPr>
        <w:pStyle w:val="12"/>
        <w:jc w:val="center"/>
        <w:rPr>
          <w:rStyle w:val="19"/>
          <w:b/>
          <w:color w:val="000000"/>
          <w:sz w:val="24"/>
          <w:szCs w:val="24"/>
        </w:rPr>
      </w:pPr>
    </w:p>
    <w:p w14:paraId="540D6AEA">
      <w:pPr>
        <w:pStyle w:val="12"/>
        <w:jc w:val="center"/>
        <w:rPr>
          <w:rStyle w:val="19"/>
          <w:b/>
          <w:i/>
          <w:color w:val="000000"/>
          <w:sz w:val="28"/>
          <w:szCs w:val="28"/>
        </w:rPr>
      </w:pPr>
      <w:r>
        <w:rPr>
          <w:rStyle w:val="19"/>
          <w:b/>
          <w:i/>
          <w:color w:val="000000"/>
          <w:sz w:val="28"/>
          <w:szCs w:val="28"/>
        </w:rPr>
        <w:t>Отделения социальной помощи семье и детям</w:t>
      </w:r>
    </w:p>
    <w:p w14:paraId="4439B3BB">
      <w:pPr>
        <w:pStyle w:val="12"/>
        <w:jc w:val="center"/>
        <w:rPr>
          <w:rStyle w:val="19"/>
          <w:color w:val="000000"/>
          <w:sz w:val="24"/>
          <w:szCs w:val="24"/>
        </w:rPr>
      </w:pPr>
    </w:p>
    <w:p w14:paraId="48F2C9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основных задач отделения социальной помощи семье и детям является укрепление семейного потенциала, сближение детско-родительских отношений. Специалисты отделения работают с многодетными и малообеспеченными семьями, семьями, находящимися в социально опасном положении и в «группе риска». Этим семьям оказывается содействие в улучшении социального, материального положения, помощь в реализации прав и законных интересов семьи и детей, осуществляются социальные патронажи семей, организуются и проводятся мероприятия для данных категорий граждан.</w:t>
      </w:r>
    </w:p>
    <w:p w14:paraId="7D5C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специалисты отделения оказывают социально-бытовые, социально-медицинские, социально-педагогические, социально-психологические, социально - трудовые и социально-правовые услуги. Социальные услуги предоставляются всем категориям семей и детей, имеющим право на социальное обслуживание в соответствии с Законом Красноярского края 7-3023 от 16.12.2014 «О государственном социальном обслуживании населения» на бесплатной основе.</w:t>
      </w:r>
    </w:p>
    <w:p w14:paraId="4B8C8D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35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получателей социальных услуг отделения социальной помощи семье и детям за 2022-2024 года</w:t>
      </w:r>
    </w:p>
    <w:p w14:paraId="664F9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173"/>
        <w:gridCol w:w="2126"/>
        <w:gridCol w:w="2126"/>
      </w:tblGrid>
      <w:tr w14:paraId="038A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0E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4FF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Анализируемый период, год</w:t>
            </w:r>
          </w:p>
        </w:tc>
      </w:tr>
      <w:tr w14:paraId="55FA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E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CF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 чел.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8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2023, чел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6E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2022, чел. </w:t>
            </w:r>
          </w:p>
        </w:tc>
      </w:tr>
      <w:tr w14:paraId="0803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DD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социальной помощи семье и детям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8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D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689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635 </w:t>
            </w:r>
          </w:p>
        </w:tc>
      </w:tr>
    </w:tbl>
    <w:p w14:paraId="0DA6C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A8C2902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155A8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drawing>
          <wp:inline distT="0" distB="0" distL="0" distR="0">
            <wp:extent cx="5982970" cy="2668905"/>
            <wp:effectExtent l="0" t="0" r="1778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3756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264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C37C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оказанных социальных услуг отделением социальной помощи семье и детям за 2022-2024 года</w:t>
      </w:r>
    </w:p>
    <w:p w14:paraId="01CF68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2075"/>
        <w:gridCol w:w="1398"/>
        <w:gridCol w:w="1700"/>
      </w:tblGrid>
      <w:tr w14:paraId="15C8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C6B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BF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Анализируемый период, год</w:t>
            </w:r>
          </w:p>
        </w:tc>
      </w:tr>
      <w:tr w14:paraId="27F1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15B43">
            <w:pPr>
              <w:spacing w:after="0" w:line="240" w:lineRule="auto"/>
              <w:ind w:firstLine="218" w:firstLineChars="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F7FB8">
            <w:pPr>
              <w:spacing w:after="0" w:line="240" w:lineRule="auto"/>
              <w:ind w:firstLine="219" w:firstLineChars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2024, </w:t>
            </w:r>
          </w:p>
          <w:p w14:paraId="5DD8D925">
            <w:pPr>
              <w:spacing w:after="0" w:line="240" w:lineRule="auto"/>
              <w:ind w:firstLine="219" w:firstLineChars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6B73D266">
            <w:pPr>
              <w:spacing w:after="0" w:line="240" w:lineRule="auto"/>
              <w:ind w:firstLine="219" w:firstLineChars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33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2023,</w:t>
            </w:r>
          </w:p>
          <w:p w14:paraId="718C2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услуг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A4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2022, </w:t>
            </w:r>
          </w:p>
          <w:p w14:paraId="3938C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459B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</w:tr>
      <w:tr w14:paraId="2E32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F9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Предоставлено услуг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8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B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4747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D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3535</w:t>
            </w:r>
          </w:p>
        </w:tc>
      </w:tr>
    </w:tbl>
    <w:p w14:paraId="6398EE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9E6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drawing>
          <wp:inline distT="0" distB="0" distL="0" distR="0">
            <wp:extent cx="5986780" cy="2769870"/>
            <wp:effectExtent l="4445" t="4445" r="1333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DCDF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DA1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Вывод: </w:t>
      </w:r>
      <w:r>
        <w:rPr>
          <w:rFonts w:ascii="Times New Roman" w:hAnsi="Times New Roman"/>
          <w:i/>
          <w:iCs/>
          <w:sz w:val="24"/>
          <w:szCs w:val="24"/>
        </w:rPr>
        <w:t>Как видно из диаграмм, количество обслуженных граждан значительно выше, и это, прежде всего, связано с внедрением в работу новых практик по оказанию услуг несовершеннолетним получателям социальных услуг, а также их родителям</w:t>
      </w:r>
      <w:r>
        <w:rPr>
          <w:rFonts w:ascii="Times New Roman" w:hAnsi="Times New Roman"/>
          <w:i/>
          <w:sz w:val="24"/>
          <w:szCs w:val="24"/>
        </w:rPr>
        <w:t>. К</w:t>
      </w:r>
      <w:r>
        <w:rPr>
          <w:rFonts w:ascii="Times New Roman" w:hAnsi="Times New Roman"/>
          <w:i/>
          <w:iCs/>
          <w:sz w:val="24"/>
          <w:szCs w:val="24"/>
        </w:rPr>
        <w:t>оличество оказанных услуг в 2024 году немного меньше, чем в предыдущем – это связано с меньшим количеством оказанных повторных социальных услуг одному и тому же получателю.</w:t>
      </w:r>
    </w:p>
    <w:p w14:paraId="282F9A6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были разработаны и успешно реализуются следующие программы и проекты: </w:t>
      </w:r>
    </w:p>
    <w:p w14:paraId="6CF17A7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bCs/>
          <w:sz w:val="24"/>
          <w:szCs w:val="24"/>
        </w:rPr>
        <w:t>«Немаленькое счастье»</w:t>
      </w:r>
      <w:r>
        <w:rPr>
          <w:rFonts w:ascii="Times New Roman" w:hAnsi="Times New Roman"/>
          <w:sz w:val="24"/>
          <w:szCs w:val="24"/>
        </w:rPr>
        <w:t xml:space="preserve"> - обеспечение комплексной поддержки и профилактической работы для юных девушек и несовершеннолетних беременных, молодых матерей и их семей, оказавшихся в трудной жизненной ситуации), проект «Мой чистый дом» (проведение занятий для детей и родителей по приобщению к санитарной культуре на дому);</w:t>
      </w:r>
    </w:p>
    <w:p w14:paraId="4E6939D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«Мой чистый дом»</w:t>
      </w:r>
      <w:r>
        <w:rPr>
          <w:rFonts w:ascii="Times New Roman" w:hAnsi="Times New Roman"/>
          <w:sz w:val="24"/>
          <w:szCs w:val="24"/>
        </w:rPr>
        <w:t xml:space="preserve"> разработан в целях профилактики и улучшения санитарно-гигиенической культуры в семьях с детьми, находящихся в трудной жизненной ситуации, проведение просветительских мероприятий с детьми и подростками на данную тему;</w:t>
      </w:r>
    </w:p>
    <w:p w14:paraId="00C192F0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кружок декоративно-прикладного творчества </w:t>
      </w:r>
      <w:r>
        <w:rPr>
          <w:rFonts w:ascii="Times New Roman" w:hAnsi="Times New Roman"/>
          <w:b/>
          <w:sz w:val="24"/>
          <w:szCs w:val="24"/>
        </w:rPr>
        <w:t>"Сундучок идей"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качества работы по социальному развитию личности ребенка, профилактике негативного влияния улицы.  Развитие личности ребенка, способного к творческому самовыражению, овладение техниками изготовления предметов декоративно - прикладного искусства, технологией обработки различных материалов.</w:t>
      </w:r>
    </w:p>
    <w:p w14:paraId="786F511D">
      <w:pPr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Продолжилась работа по следующим программам и конкурсам:</w:t>
      </w:r>
    </w:p>
    <w:p w14:paraId="58CF06B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дискуссионный </w:t>
      </w:r>
      <w:r>
        <w:rPr>
          <w:rFonts w:ascii="Times New Roman" w:hAnsi="Times New Roman"/>
          <w:b/>
          <w:bCs/>
          <w:sz w:val="24"/>
          <w:szCs w:val="24"/>
        </w:rPr>
        <w:t>клуб «Эврика»</w:t>
      </w:r>
      <w:r>
        <w:rPr>
          <w:rFonts w:ascii="Times New Roman" w:hAnsi="Times New Roman"/>
          <w:sz w:val="24"/>
          <w:szCs w:val="24"/>
        </w:rPr>
        <w:t xml:space="preserve"> и передвижной летний лагерь </w:t>
      </w:r>
      <w:r>
        <w:rPr>
          <w:rFonts w:ascii="Times New Roman" w:hAnsi="Times New Roman"/>
          <w:b/>
          <w:sz w:val="24"/>
          <w:szCs w:val="24"/>
        </w:rPr>
        <w:t>«Играй вместе с нами»</w:t>
      </w:r>
      <w:r>
        <w:rPr>
          <w:rFonts w:ascii="Times New Roman" w:hAnsi="Times New Roman"/>
          <w:sz w:val="24"/>
          <w:szCs w:val="24"/>
        </w:rPr>
        <w:t>, направлены на летнюю занятость несовершеннолетних;</w:t>
      </w:r>
    </w:p>
    <w:p w14:paraId="61D9124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 студия</w:t>
      </w:r>
      <w:r>
        <w:rPr>
          <w:rFonts w:ascii="Times New Roman" w:hAnsi="Times New Roman"/>
          <w:b/>
          <w:sz w:val="24"/>
          <w:szCs w:val="24"/>
        </w:rPr>
        <w:t xml:space="preserve"> «Волшебная шкатулка»</w:t>
      </w:r>
      <w:r>
        <w:rPr>
          <w:rFonts w:ascii="Times New Roman" w:hAnsi="Times New Roman"/>
          <w:sz w:val="24"/>
          <w:szCs w:val="24"/>
        </w:rPr>
        <w:t xml:space="preserve">, направленная на обучение детей декоративно-прикладному  творчеству; </w:t>
      </w:r>
    </w:p>
    <w:p w14:paraId="6CB4999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детско-родительский </w:t>
      </w:r>
      <w:r>
        <w:rPr>
          <w:rFonts w:ascii="Times New Roman" w:hAnsi="Times New Roman"/>
          <w:b/>
          <w:sz w:val="24"/>
          <w:szCs w:val="24"/>
        </w:rPr>
        <w:t>клуб «Радуга»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клуба способствуют формированию максимально комфортных условий для личностного роста и развития ребенка, возрождению семейного воспитания, профилактике семейного неблагополучия.</w:t>
      </w:r>
    </w:p>
    <w:p w14:paraId="073E88C3">
      <w:pPr>
        <w:shd w:val="clear" w:color="auto" w:fill="FFFFFF"/>
        <w:spacing w:after="0" w:line="240" w:lineRule="auto"/>
        <w:ind w:firstLine="709"/>
        <w:jc w:val="both"/>
        <w:rPr>
          <w:rFonts w:ascii="Tahoma" w:hAnsi="Tahoma" w:eastAsia="Times New Roman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и специалист по работе с семьей отделения входят в состав междисциплинарной команды по оказанию услуг в рамках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>«Ранняя помощь»</w:t>
      </w:r>
      <w:r>
        <w:rPr>
          <w:rFonts w:ascii="Times New Roman" w:hAnsi="Times New Roman" w:cs="Times New Roman"/>
          <w:sz w:val="24"/>
          <w:szCs w:val="24"/>
        </w:rPr>
        <w:t xml:space="preserve"> детям от 0 до 3,5 лет, а также их родителям. </w:t>
      </w:r>
      <w:r>
        <w:rPr>
          <w:rFonts w:ascii="Times New Roman" w:hAnsi="Times New Roman" w:eastAsia="Times New Roman" w:cs="Times New Roman"/>
          <w:sz w:val="24"/>
          <w:szCs w:val="24"/>
        </w:rPr>
        <w:t>Занятия службы «Ранняя помощь» направлены на достижение следующих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целей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14:paraId="19D960B3">
      <w:pPr>
        <w:shd w:val="clear" w:color="auto" w:fill="FFFFFF"/>
        <w:spacing w:after="0" w:line="240" w:lineRule="auto"/>
        <w:ind w:firstLine="709"/>
        <w:jc w:val="both"/>
        <w:rPr>
          <w:rFonts w:ascii="Tahoma" w:hAnsi="Tahoma" w:eastAsia="Times New Roman" w:cs="Tahoma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улучшение функционирования ребенка в естественных жизненных ситуациях;</w:t>
      </w:r>
    </w:p>
    <w:p w14:paraId="0575C49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eastAsia="Times New Roman" w:cs="Tahoma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повышение качества взаимодействия и отношений ребенка с родителями, другими непосредственно ухаживающими за ребенком лицами, в семье;</w:t>
      </w:r>
    </w:p>
    <w:p w14:paraId="70A0A1C1">
      <w:pPr>
        <w:shd w:val="clear" w:color="auto" w:fill="FFFFFF"/>
        <w:spacing w:after="0" w:line="240" w:lineRule="auto"/>
        <w:ind w:firstLine="709"/>
        <w:jc w:val="both"/>
        <w:rPr>
          <w:rFonts w:ascii="Tahoma" w:hAnsi="Tahoma" w:eastAsia="Times New Roman" w:cs="Tahoma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повышение компетентности родителей и других непосредственно ухаживающих за ребенком лиц в вопросах развития и воспитания ребенка.</w:t>
      </w:r>
    </w:p>
    <w:p w14:paraId="0B88D508">
      <w:pPr>
        <w:shd w:val="clear" w:color="auto" w:fill="FFFFFF"/>
        <w:spacing w:after="0" w:line="240" w:lineRule="auto"/>
        <w:ind w:firstLine="709"/>
        <w:jc w:val="both"/>
        <w:rPr>
          <w:rFonts w:ascii="Tahoma" w:hAnsi="Tahoma" w:eastAsia="Times New Roman" w:cs="Tahoma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включение ребенка в среду сверстников, расширение социальных контактов ребенка и семьи, подготовка ребенка к включению его в сферу образования.</w:t>
      </w:r>
    </w:p>
    <w:p w14:paraId="2A0276A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в службу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«Ранняя помощь» </w:t>
      </w:r>
      <w:r>
        <w:rPr>
          <w:rFonts w:ascii="Times New Roman" w:hAnsi="Times New Roman" w:cs="Times New Roman"/>
          <w:sz w:val="24"/>
          <w:szCs w:val="24"/>
        </w:rPr>
        <w:t>обратились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 семей (20 детей).</w:t>
      </w:r>
    </w:p>
    <w:p w14:paraId="3B60963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Продолжилась работа технологии </w:t>
      </w:r>
      <w:r>
        <w:rPr>
          <w:rFonts w:ascii="Times New Roman" w:hAnsi="Times New Roman"/>
          <w:b/>
          <w:sz w:val="24"/>
          <w:szCs w:val="24"/>
        </w:rPr>
        <w:t>«Служба примирения (медиации)»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рамках «Службы примирения» в течение 2024 года проведены следующие мероприятия:</w:t>
      </w:r>
    </w:p>
    <w:p w14:paraId="096D459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разрешен 1 конфликт на базе школы Ирбейского района (на основании Постановления КДН и ЗП Ирбейского района);</w:t>
      </w:r>
    </w:p>
    <w:p w14:paraId="68AB5AD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целью информирования граждан разработаны информационные буклеты о работе «Службы примирения» и направлены в общеобразовательные учреждения района, также в здании Учреждения размещен информационный стенд о примирительных процедурах технологии, специалистах, необходимых документах, распечатаны памятки, листовки;</w:t>
      </w:r>
    </w:p>
    <w:p w14:paraId="4001875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период с 11.03.2024 по 15.03.2024 специалист по социальной работе отделения социальной помощи семье и детям прошла курс повышения квалификации «Прикладные основы восстановительной медиации в организациях социального обслуживания».</w:t>
      </w:r>
    </w:p>
    <w:p w14:paraId="2218FA6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профилактической работы с несовершеннолетними, психологом, социальным педагогом и специалистом по социальной работе отделения социальной помощи семье и детям, проведено 3 классных часа в школах Ирбейского района на темы: «Давайте жить дружно», «Профилактика конфликтов», «Телефон доверия – помощь в трудной ситуации»;</w:t>
      </w:r>
    </w:p>
    <w:p w14:paraId="41FD3495">
      <w:pPr>
        <w:spacing w:after="0" w:line="240" w:lineRule="auto"/>
        <w:ind w:firstLine="567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для несовершеннолетних проведен 1 медиативный тренинг «Доверие»; </w:t>
      </w:r>
    </w:p>
    <w:p w14:paraId="04ABD528">
      <w:pPr>
        <w:spacing w:after="0" w:line="240" w:lineRule="auto"/>
        <w:ind w:firstLine="567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квартала 2024 года проведены индивидуальные беседы, а также розданы информационные буклеты родителям в семьях, состоящих на различных видах профилактического учета и социальном сопровождении на тему «Влияние насилия и конфликтов на взаимоотношения в семье»;</w:t>
      </w:r>
    </w:p>
    <w:p w14:paraId="01249E20">
      <w:pPr>
        <w:spacing w:after="0" w:line="240" w:lineRule="auto"/>
        <w:ind w:firstLine="567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2024 года проведен </w:t>
      </w:r>
      <w:r>
        <w:rPr>
          <w:rFonts w:ascii="Times New Roman" w:hAnsi="Times New Roman" w:cs="Times New Roman"/>
          <w:bCs/>
          <w:sz w:val="24"/>
          <w:szCs w:val="24"/>
        </w:rPr>
        <w:t>семинар - практикум для родителей «Ресурсы родителя. Позаботимся о себе».</w:t>
      </w:r>
    </w:p>
    <w:p w14:paraId="460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работы с несовершеннолетними и их семьями, находящимися в социально опасном положении, Отделение руководствуется требованиями Федерального закона от 24.06.1999 г. № 120-ФЗ «Об основах системы профилактики безнадзорности и правонарушений несовершеннолетних», Закона края № 4-608 от 31.10.2002 г. «О системе профилактики безнадзорности и правонарушений несовершеннолетних».</w:t>
      </w:r>
    </w:p>
    <w:p w14:paraId="1D59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систематизации и повышения эффективности работы по выявлению, учету и организации индивидуальной профилактической работы с несовершеннолетними и их </w:t>
      </w:r>
      <w:r>
        <w:rPr>
          <w:rFonts w:ascii="Times New Roman" w:hAnsi="Times New Roman" w:cs="Times New Roman"/>
          <w:bCs/>
          <w:sz w:val="24"/>
          <w:szCs w:val="24"/>
        </w:rPr>
        <w:t>семьями, находящимися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района ведётся комплексная профилактическая работа. </w:t>
      </w:r>
    </w:p>
    <w:p w14:paraId="3444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01.01.2024 на учете состояло 26 семей (74 детей), из них:</w:t>
      </w:r>
    </w:p>
    <w:p w14:paraId="09560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СОП – 12 семей (39 детей), </w:t>
      </w:r>
    </w:p>
    <w:p w14:paraId="51C8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сопровождение – 14 семей (35 детей).  </w:t>
      </w:r>
    </w:p>
    <w:p w14:paraId="3DE15C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1A16D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8900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E387C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E8996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D26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7EEE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семей, состоящих на всех видах профилактического учета Ирбейского района за 2022-2024 года</w:t>
      </w:r>
    </w:p>
    <w:p w14:paraId="78D34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1702"/>
        <w:gridCol w:w="1669"/>
        <w:gridCol w:w="1522"/>
        <w:gridCol w:w="69"/>
      </w:tblGrid>
      <w:tr w14:paraId="75BB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F79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Обстоятельства постановки на учет</w:t>
            </w: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6B1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Анализируемый период, год</w:t>
            </w:r>
          </w:p>
        </w:tc>
      </w:tr>
      <w:tr w14:paraId="18DD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30" w:hRule="atLeast"/>
        </w:trPr>
        <w:tc>
          <w:tcPr>
            <w:tcW w:w="49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672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C5B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4AB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B34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14:paraId="7502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3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13B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конец года: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5CA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всего семей в СОП,</w:t>
            </w:r>
          </w:p>
          <w:p w14:paraId="4E165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  <w:p w14:paraId="21BA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008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098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сопровождение, </w:t>
            </w:r>
          </w:p>
          <w:p w14:paraId="01285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71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98F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647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CD7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2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214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90E8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76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5DC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10B4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14:paraId="5918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F89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62A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60FE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FF9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2C8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01AA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2AF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5FD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61D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4E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425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56" w:hRule="atLeast"/>
        </w:trPr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3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Снято с учета семей,</w:t>
            </w:r>
          </w:p>
          <w:p w14:paraId="54C70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C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716B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7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4E071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7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129F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14:paraId="4689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7E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4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A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860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категории СОП,</w:t>
            </w:r>
          </w:p>
          <w:p w14:paraId="4906C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4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2C08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C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48DA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1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067E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14:paraId="0B03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B9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на социальном сопровождении,</w:t>
            </w:r>
          </w:p>
          <w:p w14:paraId="76E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BC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E538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72CC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8DC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AA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69D8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00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06D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34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Сняты в связи со стабилизацией положительных изменений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CD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B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F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14:paraId="5B46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9F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лишением/ограничением родителей в родительских правах и помещением детей на гос. обеспечение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D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00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20F7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8A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переездом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A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B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99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444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1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достижением ребёнком совершеннолетия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0C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6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AB4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BD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 обстоятельство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8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F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7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507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18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Поставлено на учёт всего семей</w:t>
            </w:r>
          </w:p>
          <w:p w14:paraId="5B66B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8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141CB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C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BB3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8F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4378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14:paraId="6E0B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51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СОП,</w:t>
            </w:r>
          </w:p>
          <w:p w14:paraId="7DFF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0E88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2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1A8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DC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E8FC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14:paraId="045C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B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социальное сопровождение,</w:t>
            </w:r>
          </w:p>
          <w:p w14:paraId="00B77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этих семьях детей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18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47D8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EF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2FD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1D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4F029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811E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Хочется отметить, что по сравнению с прошлыми годами число семей, находящихся в социально-опасном положении и на социальном сопровождении, на конец года снизилось и все благодаря комплексной профилактической работе всех органов системы профилактики. В рамках социального сопровождения семей, содействия в оказании им социальной помощи, в предоставлении психологической и педагогической помощи, в семьях улучшилась динамика уровня выраженности проблем, в связи с чем, эти семьи не попали в социально-опасное положение, хотя многие семьи ещё имеют предпосылки к социальному неблагополучию и требуют внимания со стороны органов системы профилактики. </w:t>
      </w:r>
    </w:p>
    <w:p w14:paraId="715D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неблагополучия в семьях также остаётся:</w:t>
      </w:r>
    </w:p>
    <w:p w14:paraId="74EE7D41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родителями своих обязанностей по жизнеобеспечению детей (отсутствие у детей необходимой одежды, регулярного полноценного питания, несоблюдение санитарно-гигиенических условий);</w:t>
      </w:r>
    </w:p>
    <w:p w14:paraId="202308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злоупотребление спиртными напитками;</w:t>
      </w:r>
    </w:p>
    <w:p w14:paraId="5E727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социально-одобряемого заработка у родителей;</w:t>
      </w:r>
    </w:p>
    <w:p w14:paraId="1692EAE5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педагогическая компетенция родителей и отсутствие мотивации на ведение здорового образа жизни.</w:t>
      </w:r>
    </w:p>
    <w:p w14:paraId="472DFADE">
      <w:pPr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типичных вариантов поведения в социально неблагополучной семье является оставление без попечения несовершеннолетних детей, не способных к самостоятельному существованию, склонение и побуждение их к асоциальному образу жизни. В семьях отсутствует должный контроль за детьми, наблюдаются некорректные приёмы воспитания. В результате чего подростки всё чаще совершают правонарушения. </w:t>
      </w:r>
    </w:p>
    <w:p w14:paraId="0622D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одной из самых актуальных и социально значимых задач, которые стоят перед нашим обществом, является поиск путей снижения роста правонарушений среди подростков и повышение эффективности их социально-психологической адаптации. Необходимость скорейшего решения этой задачи обусловлена не только тем, что в стране продолжает сохраняться достаточно сложная криминогенная обстановка, но, прежде всего тем, что в сферы организованной преступности втягивается все больше и больше несовершеннолетних. Правонарушения несовершеннолетних опасны для общества, так как они угрожают его будущему. </w:t>
      </w:r>
    </w:p>
    <w:p w14:paraId="431C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учёте в КДН и ЗП Ирбейского района по состоянию на 31.12.2024 состоит 10 подростков. С данной категорией детей проводятся профилактические мероприятия, направленные на формирование позитивных интересов в сфере досуга, спорта и здорового образа жизни.</w:t>
      </w:r>
    </w:p>
    <w:p w14:paraId="10186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направлений работы специалистов отделения является взаимодействие с семьями по оздоровлению детей. Так, например, в летний период 2024 года 45 детей из разных категорий семей получили оздоровление в летнем загородном лагере «Жарки».   </w:t>
      </w:r>
    </w:p>
    <w:p w14:paraId="1EE09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систематизации и повышения эффективности работы по выявлению, учёту и организации индивидуальной профилактической работы с несовершеннолетними и их семьями, находящимися в социально-опасном положении и на социальном сопровождении на территории района специалистами отделения социальной помощи семье и детям ведётся комплексная профилактическая работа, такая как: ежемесячно организуются и проводятся различные акции, мероприятия, конкурсы, профилактические беседы и др.</w:t>
      </w:r>
    </w:p>
    <w:p w14:paraId="6E4A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C4A7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по количеству проведённых мероприятий</w:t>
      </w:r>
    </w:p>
    <w:p w14:paraId="74D413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2022-2024 г.г.</w:t>
      </w:r>
    </w:p>
    <w:p w14:paraId="0760C8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1455"/>
        <w:gridCol w:w="1584"/>
        <w:gridCol w:w="1960"/>
      </w:tblGrid>
      <w:tr w14:paraId="52EB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C1C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F46B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Анализируемый период, год</w:t>
            </w:r>
          </w:p>
        </w:tc>
      </w:tr>
      <w:tr w14:paraId="7A4B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26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DC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7B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51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14:paraId="4375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5F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92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E3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18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14:paraId="1ED6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71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спортивных мероприятий, праздников,  </w:t>
            </w:r>
          </w:p>
          <w:p w14:paraId="1D8D0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3B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18C5D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D13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8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3A63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9C8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CB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D81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8A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14:paraId="636C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6C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акций (круглые столы, диспуты),  </w:t>
            </w:r>
          </w:p>
          <w:p w14:paraId="5F08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9C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A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14:paraId="083E0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ECC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79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044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D8D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E0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18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14:paraId="0976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338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F4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</w:tr>
      <w:tr w14:paraId="14CD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5C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Разработано видов буклетов, </w:t>
            </w:r>
          </w:p>
          <w:p w14:paraId="21B7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F9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AD79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83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5D17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2E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5174E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14:paraId="636E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C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классных часов (профилактических бесед, тематических лекций, групповых тренингов),</w:t>
            </w:r>
          </w:p>
          <w:p w14:paraId="2508E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ADC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B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14:paraId="0CA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12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B99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42A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05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14:paraId="3B61D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D89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51D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44D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3B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14:paraId="3137F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3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E5E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50D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14:paraId="23F7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D9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творческих конкурсов</w:t>
            </w:r>
          </w:p>
          <w:p w14:paraId="1279F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BB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D09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6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167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EF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10CCE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</w:tr>
    </w:tbl>
    <w:p w14:paraId="5FF10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A78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07C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5928360" cy="2977515"/>
            <wp:effectExtent l="0" t="0" r="1524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CD54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3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9B2C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>
        <w:rPr>
          <w:rFonts w:ascii="Times New Roman" w:hAnsi="Times New Roman" w:cs="Times New Roman"/>
          <w:i/>
          <w:iCs/>
          <w:sz w:val="24"/>
          <w:szCs w:val="24"/>
        </w:rPr>
        <w:t>: Несмотря на снижение в 2024 году количества некоторых мероприятий, увеличился охват несовершеннолетних и взрослого населения, принявших участие в мероприятиях Отделения социальной помощи семье и детям.</w:t>
      </w:r>
    </w:p>
    <w:p w14:paraId="3EEA8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A5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в работе по профилактике семейного неблагополучия, а также профилактики безнадзорности, беспризорности и правонарушений занимает «Мобильная бригада» (служба экстренного реагирования) созданная при отделении, которая осуществляет содействие в реализации индивидуальных программ работы с семьями, состоящими на учёте, а также предоставляет плановые и экстренные социальные услуги.</w:t>
      </w:r>
    </w:p>
    <w:p w14:paraId="412A4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F7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профилактической работы за 2022-2024 г.г.</w:t>
      </w:r>
    </w:p>
    <w:p w14:paraId="3814A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559"/>
        <w:gridCol w:w="1559"/>
        <w:gridCol w:w="1418"/>
      </w:tblGrid>
      <w:tr w14:paraId="5945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67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профилактической работы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B6E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Анализируемый период, год</w:t>
            </w:r>
          </w:p>
        </w:tc>
      </w:tr>
      <w:tr w14:paraId="31D0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4F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7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B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B6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14:paraId="03A3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3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выездов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D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FA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2A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</w:tr>
      <w:tr w14:paraId="0CFD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8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Обслужено семей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BF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19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ED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</w:tr>
      <w:tr w14:paraId="2C4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B0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Межведомственные рейды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3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7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C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5A05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D4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Выявлено семей с признаками неблагополучия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4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A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7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6E538991">
      <w:pPr>
        <w:spacing w:after="0" w:line="240" w:lineRule="auto"/>
        <w:ind w:firstLine="439" w:firstLineChars="1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1C740E4">
      <w:pPr>
        <w:spacing w:after="0" w:line="240" w:lineRule="auto"/>
        <w:ind w:firstLine="439" w:firstLineChars="18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>
        <w:rPr>
          <w:rFonts w:ascii="Times New Roman" w:hAnsi="Times New Roman"/>
          <w:i/>
          <w:iCs/>
          <w:sz w:val="24"/>
          <w:szCs w:val="24"/>
        </w:rPr>
        <w:t xml:space="preserve"> по итогам 2024 года, профилактическая работа с семьями, принесла положительные результаты. В семьях наблюдается стабилизация положительных изменений, благодаря слаженной работе специалистов отделения. Родители меняют свои взгляды на жизнь и стараются ставить в приоритет свою семью и  своих детей.</w:t>
      </w:r>
    </w:p>
    <w:p w14:paraId="472AAB31">
      <w:pPr>
        <w:spacing w:after="0" w:line="240" w:lineRule="auto"/>
        <w:ind w:firstLine="439" w:firstLineChars="1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Специалисты отделения социальной помощи семье детям регулярно проходят обучения на различные темы, касающиеся работы с семьями, профилактических направлениях деятельности отделения. Так, в 2024 году, заведующий и специалисты отделения приняли участие и прошли следующие виды обучения очно и в онлайн формате:</w:t>
      </w:r>
    </w:p>
    <w:p w14:paraId="0AD29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Хочется отметить</w:t>
      </w:r>
      <w:r>
        <w:rPr>
          <w:rFonts w:ascii="Times New Roman" w:hAnsi="Times New Roman"/>
          <w:sz w:val="24"/>
          <w:szCs w:val="24"/>
        </w:rPr>
        <w:t>, что выполнена основная цель отделения в 2024 году, объявленным президентом РФ, как «Год семьи», которая заключалась в способности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реализации права семьи и детей на защиту и помощь со стороны общества и государства, в содействии развитию и укреплению семьи как социального института, улучшении социально-экономических условий жизни, показателей социального здоровья и благополучия семьи и детей, способность более широкого использования собственных возможностей семьи для социальной самозащиты.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34F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предстоящем, 2025 году, в рамках деятельности отделения социальной помощи семье и детям и спецпроекта «Вызов», действующего на территории Красноярского края с декабря 2024 года (проект направлен на помощь семьям, попавшим в трудную жизненную ситуацию, главная цель – создать условия, чтобы дети могли жить и воспитываться в родной семье) продолжится  работа в следующих направлениях: </w:t>
      </w:r>
    </w:p>
    <w:p w14:paraId="72FC9E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выявление потребности конкретных семей и детей в различных видах и формах социальной помощи, ее предоставление;</w:t>
      </w:r>
    </w:p>
    <w:p w14:paraId="0F52B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помощь семье и отдельным гражданам, в первую очередь малообеспеченным, в улучшении жизни, решении проблемы саморазвития и самообеспечения;</w:t>
      </w:r>
    </w:p>
    <w:p w14:paraId="35AA5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оказание социальной поддержки семьям и детям в сложных жизненных ситуациях и помощь в выявлении и реализации собственных возможностей по их преодолению;</w:t>
      </w:r>
    </w:p>
    <w:p w14:paraId="60F54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комплексное изучение, анализ и практическое решение проблем социально неблагополучных семей и детей, их социальный патронаж, организация мероприятий по социальной реабилитации семей и отдельных граждан, входящих в группу риска;</w:t>
      </w:r>
    </w:p>
    <w:p w14:paraId="252B92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участие и проведение мероприятий по защите прав детей, в профилактике безнадзорности, правонарушений несовершеннолетних, их социальной реабилитации;</w:t>
      </w:r>
    </w:p>
    <w:p w14:paraId="63E53B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информационно-пропагандистской работы по вопросам укрепления семьи.</w:t>
      </w:r>
    </w:p>
    <w:p w14:paraId="0EFD3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объявлен Годом Защитника Отечества, поэтому особое внимание в работе отделения будет уделено направлению патриотического воспитания несовершеннолетних, привлечению семей Ирбейского района к участию в мероприятиях данного направления и посвященным 80-летию Великой Победы.</w:t>
      </w:r>
    </w:p>
    <w:p w14:paraId="3DE472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F26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Отделение срочного социального обслуживания</w:t>
      </w:r>
    </w:p>
    <w:p w14:paraId="6415A8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25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срочного социального обслуживания создано для расширения и повышения качества предоставляемых социальных услуг, для обеспечения свободы выбора граждан, пользующихся бесплатными субсидируемыми социальными услугами, а также создания условий для реализации принципа доступности социального обслуживания для граждан, проживающих в отдаленных труднодоступных населенных пунктах.</w:t>
      </w:r>
    </w:p>
    <w:p w14:paraId="75D3B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работают 10 специалистов по социальной работе и 4 дежурных по режиму. За специалистами по социальной работе закреплено 26 населенных пункта, в которых проживают </w:t>
      </w:r>
      <w:r>
        <w:rPr>
          <w:rFonts w:ascii="Times New Roman" w:hAnsi="Times New Roman"/>
          <w:sz w:val="24"/>
          <w:szCs w:val="24"/>
        </w:rPr>
        <w:t>13799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FF2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специалистов по социальной работе входит оказание помощи гражданам в сборе документов, необходимых для получения различных социальных выплат, получения удостоверений, справок и передача документов специалистам </w:t>
      </w:r>
      <w:r>
        <w:rPr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КГКУ «УСЗН» по Ирбейскому району. Кроме того, специалисты проводят обследование жилищно-бытовых условий семей, состоящих на учете, как находящихся в социально-опасном положении и «группы риска» – ежемесячно, а также составляют акты обследования, ведут работу по анкетированию граждан, раздают уведомления о предоставлении социальных услуг, проводят устные консультации по вопросам оформления документов, раздают буклеты при проведении различных акций, участвуют в подготовке и проведении различных праздничных мероприятий в своих населенных пунктах, выезжают в отдаленные населенные пункты для сбора документов.</w:t>
      </w:r>
    </w:p>
    <w:p w14:paraId="4AF8022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специалистами по социальной работе в ТО </w:t>
      </w:r>
      <w:r>
        <w:rPr>
          <w:rFonts w:ascii="Times New Roman" w:hAnsi="Times New Roman" w:cs="Times New Roman"/>
          <w:sz w:val="24"/>
          <w:szCs w:val="24"/>
        </w:rPr>
        <w:t>КГКУ «УСЗН» по Ирбейскому району</w:t>
      </w:r>
      <w:r>
        <w:rPr>
          <w:rFonts w:ascii="Times New Roman" w:hAnsi="Times New Roman"/>
          <w:sz w:val="24"/>
          <w:szCs w:val="24"/>
        </w:rPr>
        <w:t xml:space="preserve"> для предоставления мер социальной поддержки было передано 362 пакета документов, в 2023 за тот же период специалистами по социальной работе было передано в ТО </w:t>
      </w:r>
      <w:r>
        <w:rPr>
          <w:rFonts w:ascii="Times New Roman" w:hAnsi="Times New Roman" w:cs="Times New Roman"/>
          <w:sz w:val="24"/>
          <w:szCs w:val="24"/>
        </w:rPr>
        <w:t>КГКУ «УСЗН» по Ирбейскому району</w:t>
      </w:r>
      <w:r>
        <w:rPr>
          <w:rFonts w:ascii="Times New Roman" w:hAnsi="Times New Roman"/>
          <w:sz w:val="24"/>
          <w:szCs w:val="24"/>
        </w:rPr>
        <w:t xml:space="preserve"> 789 пакетов документов. Анализируя, можно сделать вывод, что начисление многих мер социальной поддержки перешло к автоматическим, а подать заявление стало возможным через портал государственных услуг, поэтому у получателей социальных услуг не было необходимости в сборе пакетов документов. Однако, специалистами отделения 357 гражданам была оказана помощь в оформлении мер социальной поддержки на портале государственных услуг. В 2023 помощь в оформлении мер социальной поддержки на портале государственных услуг была оказана 64 гражданам. </w:t>
      </w:r>
      <w:r>
        <w:rPr>
          <w:rFonts w:ascii="Times New Roman" w:hAnsi="Times New Roman"/>
          <w:color w:val="000000"/>
          <w:sz w:val="24"/>
          <w:szCs w:val="24"/>
        </w:rPr>
        <w:t>Первично оказано срочных услуг 523 получателям, запланировано по государственному заданию на 2024 было 458 человек. В 2023 – первично оказано 497 получателей (первично), 458 (запланировано).</w:t>
      </w:r>
    </w:p>
    <w:p w14:paraId="358EB28C">
      <w:pPr>
        <w:pStyle w:val="1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Вручено уведомлений специалистами отделения получателям услуг о назначении или отказе мер социальной поддержки населения ТО </w:t>
      </w:r>
      <w:r>
        <w:rPr>
          <w:rFonts w:ascii="Times New Roman" w:hAnsi="Times New Roman" w:cs="Times New Roman"/>
          <w:sz w:val="24"/>
          <w:szCs w:val="24"/>
        </w:rPr>
        <w:t>КГКУ «УСЗН» по Ирбейскому району</w:t>
      </w:r>
      <w:r>
        <w:rPr>
          <w:rFonts w:ascii="Times New Roman" w:hAnsi="Times New Roman"/>
          <w:sz w:val="24"/>
          <w:szCs w:val="24"/>
        </w:rPr>
        <w:t xml:space="preserve"> за 2024 – 505. А также за 2024  специалистами по социальной работе  ОССО составлено 84 акта обследования неблагополучных семей.</w:t>
      </w:r>
    </w:p>
    <w:p w14:paraId="362A5B4E">
      <w:pPr>
        <w:pStyle w:val="12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3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463"/>
        <w:gridCol w:w="2464"/>
        <w:gridCol w:w="2464"/>
      </w:tblGrid>
      <w:tr w14:paraId="27D3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A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14:paraId="4F95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 семей в СОП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E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E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14:paraId="1E21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 семей группы риска, социальное сопровождение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8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14:paraId="2241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3DA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оказанных услуг:</w:t>
            </w:r>
          </w:p>
          <w:p w14:paraId="757B9EF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-Распространение буклетов и памяток;</w:t>
            </w:r>
          </w:p>
          <w:p w14:paraId="1A95AD3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-Дано устных консультаций;</w:t>
            </w:r>
          </w:p>
          <w:p w14:paraId="381CDD6C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D86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15082</w:t>
            </w:r>
          </w:p>
          <w:p w14:paraId="40288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3814</w:t>
            </w:r>
          </w:p>
          <w:p w14:paraId="06C2A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68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FAD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14750</w:t>
            </w:r>
          </w:p>
          <w:p w14:paraId="29F4E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</w:t>
            </w:r>
          </w:p>
          <w:p w14:paraId="469FF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9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847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13081</w:t>
            </w:r>
          </w:p>
          <w:p w14:paraId="5D55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3027</w:t>
            </w:r>
          </w:p>
          <w:p w14:paraId="76EE5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3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10054</w:t>
            </w:r>
          </w:p>
        </w:tc>
      </w:tr>
    </w:tbl>
    <w:p w14:paraId="0A728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B0C5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color w:val="000000"/>
          <w:sz w:val="24"/>
          <w:szCs w:val="24"/>
        </w:rPr>
        <w:t xml:space="preserve">Специалисты отделения на своих территориях являются кураторами ведения случая в семьях, находящимися в социально-опасном положении и состоящими на учёте.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 целью обследования жилищно–бытовых условий жизни и воспитания несовершеннолетних детей в неблагополучных семьях, постоянно осуществляется межведомственная, совместная работа с органами и субъектами системы профилактики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ежемесячно проводятся обследования жилищно-бытовых условий семей, состоящих на учете, как находящихся в социально-опасном положении и «группы риска», а также составляются акты обследования. За 2024 специалистами по социальной работе ОССО было составлено 84 акта обследования данных семей. </w:t>
      </w:r>
    </w:p>
    <w:p w14:paraId="2E13206A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Style w:val="19"/>
          <w:color w:val="000000"/>
          <w:sz w:val="24"/>
          <w:szCs w:val="24"/>
        </w:rPr>
        <w:t>ежеквартально анализировалась проведённая профилактическая работа с данными семьями, в результате чего, составлялись отчеты о проведенной работе, которые направлялись в КДН и ЗП Ирбейского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7A09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необходимо отметить, что в 2024,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очередное плановое обследование многодетных семей на территории района. Обследование проводилось на предмет состояния жилого помещения, электропроводки, печного отопления и дымовых извещателей. </w:t>
      </w:r>
    </w:p>
    <w:p w14:paraId="10598AAE">
      <w:pPr>
        <w:pStyle w:val="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</w:rPr>
        <w:t>В результате чего, в 2024 было составлено 468 актов, в 2023 было составлено 418 актов.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11B6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D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14:paraId="0B87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F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 семей в СОП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DA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C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14:paraId="050C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E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 семей группы риска, социальное сопровождение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C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8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14:paraId="29B1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0C8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оказанных услуг:</w:t>
            </w:r>
          </w:p>
          <w:p w14:paraId="5A91406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-Распространение буклетов и памяток;</w:t>
            </w:r>
          </w:p>
          <w:p w14:paraId="5A7C276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-Дано устных консультаций;</w:t>
            </w:r>
          </w:p>
          <w:p w14:paraId="0B07E6CA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BD5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15082</w:t>
            </w:r>
          </w:p>
          <w:p w14:paraId="782A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3814</w:t>
            </w:r>
          </w:p>
          <w:p w14:paraId="3CD68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5B24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14750</w:t>
            </w:r>
          </w:p>
          <w:p w14:paraId="2925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</w:t>
            </w:r>
          </w:p>
          <w:p w14:paraId="58210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6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4A5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13081</w:t>
            </w:r>
          </w:p>
          <w:p w14:paraId="7776C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3027</w:t>
            </w:r>
          </w:p>
          <w:p w14:paraId="37BE6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3E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10054</w:t>
            </w:r>
          </w:p>
        </w:tc>
      </w:tr>
    </w:tbl>
    <w:p w14:paraId="026C10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велась работа по составлению актов обследования на предмет наличия подсобного хозяйства, специалистами было составлено 71 акт, а в 2023 было составлено 98 акта. Данные акты переданы в ТО КГКУ «УСЗН» по Ирбейскому району.</w:t>
      </w:r>
    </w:p>
    <w:p w14:paraId="4AE0E62E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сбора статистической информации, ежемесячно составлялись подробные отчеты о работе по обслуживанию различных категорий населения.</w:t>
      </w:r>
    </w:p>
    <w:p w14:paraId="731A6A9C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декады качества проведено анкетирование, в котором приняли участие 58 человек, в 2023 – 27, сделан свод.</w:t>
      </w:r>
    </w:p>
    <w:p w14:paraId="28540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по социальной работе ОССО в течение года принимали активное участие во всех запланированных центром акциях, конкурсах и мероприятиях на своих обслуживаемых территориях.</w:t>
      </w:r>
    </w:p>
    <w:p w14:paraId="3FCDFFA0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 проводилась внутренняя проверка качества предоставления социальных услуг специалистами отделения на обслуживаемых территориях. По результатам проверок грубых нарушений не выявлено, составлены справки.</w:t>
      </w:r>
    </w:p>
    <w:p w14:paraId="56A8F906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оказано содействие 56 гражданам в признании их нуждающимися в социальном обслуживании, в 2023 – 91 человек.</w:t>
      </w:r>
    </w:p>
    <w:p w14:paraId="4895535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eastAsia="Calibri" w:cs="Times New Roman"/>
          <w:sz w:val="24"/>
          <w:szCs w:val="24"/>
        </w:rPr>
        <w:t>отделением принимаются немаловажные меры по занятости несовершеннолетних детей летом, так например</w:t>
      </w:r>
      <w:r>
        <w:rPr>
          <w:rFonts w:ascii="Times New Roman" w:hAnsi="Times New Roman" w:eastAsia="Calibri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отделения в течение 2024 постоянно оказывалась помощь в организации получения бесплатных путевок на санаторно-курортное лечение, в детские оздоровительные лагеря. Особое внимание уделялось детям из семей, находящимся в социально-опасном положении, семей «группы риска», детям из многодетных семей.</w:t>
      </w:r>
    </w:p>
    <w:p w14:paraId="45E5BE4F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Определенная работа проводится по сбору документов для помещения граждан пожилого возраста и инвалидов в дома интернаты. В 2024 было собрано 10 пакетов документов и направлено в министерство социальной политики Красноярского края,   2023 - 6.</w:t>
      </w:r>
    </w:p>
    <w:p w14:paraId="73E9F5D1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занимает работа по оказанию срочных социальных услуг гражданам, находящихся в трудной жизненной ситуации. В 2024 специалистами отделения было совершено 32 выезда для оказания срочных социальных услуг, 2023  51.</w:t>
      </w:r>
    </w:p>
    <w:p w14:paraId="608DBCEA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поддержки участников специальной военной операции, большое внимание уделяется их семьям, так, например, специалисты отделения срочного социального обслуживания регулярно консультируют членов семей мобилизованных по мерам социальной поддержки, оказывают помощь в сборе необходимых пакетов документов и доставляют их в ТО УСЗН Ирбейского района. Кроме того, в 2024 продолжилась работа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 пункта сбора гуманитарной помощи, который работает в Учреждении круглосуточно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97A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повышения доступности услуг для граждан пожилого возраста и инвалидов немаловажную роль занимают услуги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«Мобильной бригады».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инновационная форма социального обслуживания создана на базе срочного отделения Учреждения и занимается оказанием социально-бытовых, социально-психологических, социально-медицинских, социально-правовых и социально-экономических услуг гражданам пожилого возраста и инвалидам,</w:t>
      </w:r>
      <w:r>
        <w:rPr>
          <w:rFonts w:ascii="Verdana" w:hAnsi="Verdana" w:eastAsia="Times New Roman" w:cs="Arial"/>
          <w:color w:val="6600CC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находящимся в ситуации, объективно нарушающей жизнедеятельность граждан, проживающим на территории района и не получающим социальные услуги в форме социального обслуживания на дому. Услуги предоставляются на основании заявки.</w:t>
      </w:r>
    </w:p>
    <w:p w14:paraId="06F22931">
      <w:pPr>
        <w:pStyle w:val="1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доставке граждан, проживающих в отдаленных территориях и в сельской местности с использованием автомобильного транспорта, закупленного для КГБУ СО «КЦСОН «Ирбейский» в рамках национального проекта «Демография».</w:t>
      </w:r>
    </w:p>
    <w:p w14:paraId="0C6E6D77">
      <w:pPr>
        <w:pStyle w:val="12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доставке граждан, проживающих в отдаленных территориях и в сельской местности с использованием автомобильного транспорта, закупленного для КГБУ СО «КЦСОН «Ирбейский» в рамках национального проекта «Демография».</w:t>
      </w:r>
    </w:p>
    <w:p w14:paraId="7F18FEEC">
      <w:pPr>
        <w:pStyle w:val="12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3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  <w:gridCol w:w="1423"/>
        <w:gridCol w:w="1423"/>
        <w:gridCol w:w="1337"/>
      </w:tblGrid>
      <w:tr w14:paraId="6398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26E687F2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FF9D6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23" w:type="dxa"/>
          </w:tcPr>
          <w:p w14:paraId="0B9C2FA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1337" w:type="dxa"/>
          </w:tcPr>
          <w:p w14:paraId="1B001B32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14:paraId="651D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0A7D27D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 старше 65 лет и инвалидов доставленных в медицинские организации</w:t>
            </w:r>
          </w:p>
        </w:tc>
        <w:tc>
          <w:tcPr>
            <w:tcW w:w="1423" w:type="dxa"/>
          </w:tcPr>
          <w:p w14:paraId="6532FB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23" w:type="dxa"/>
          </w:tcPr>
          <w:p w14:paraId="0CBFA91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37" w:type="dxa"/>
          </w:tcPr>
          <w:p w14:paraId="2D998EF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14:paraId="2F28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26EB8DA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 старше 65 лет и инвалидов, которым были доставлены лекарственные средства, продукты питания, предметы первой необходимости</w:t>
            </w:r>
          </w:p>
        </w:tc>
        <w:tc>
          <w:tcPr>
            <w:tcW w:w="1423" w:type="dxa"/>
          </w:tcPr>
          <w:p w14:paraId="74B9C8A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</w:tcPr>
          <w:p w14:paraId="7CDEB58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37" w:type="dxa"/>
          </w:tcPr>
          <w:p w14:paraId="4224F7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14:paraId="41A4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5D588EB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 старше 65 лет и инвалидов доставленных в организации социального обслуживания</w:t>
            </w:r>
          </w:p>
        </w:tc>
        <w:tc>
          <w:tcPr>
            <w:tcW w:w="1423" w:type="dxa"/>
          </w:tcPr>
          <w:p w14:paraId="70BC03B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14:paraId="070F5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37" w:type="dxa"/>
          </w:tcPr>
          <w:p w14:paraId="0CA3C7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14:paraId="3F40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2D650BE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 старше 65 лет и инвалидов к которым выезжали специалисты КГБУ СО «КЦСОН «Ирбейский» для проведения мероприятий (домашнее визитирование, добрые встречи, родственный уход, плановое обследование, экстренное обследование).</w:t>
            </w:r>
          </w:p>
        </w:tc>
        <w:tc>
          <w:tcPr>
            <w:tcW w:w="1423" w:type="dxa"/>
          </w:tcPr>
          <w:p w14:paraId="7399BAD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</w:tcPr>
          <w:p w14:paraId="0F3085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37" w:type="dxa"/>
          </w:tcPr>
          <w:p w14:paraId="6D0DFDE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14:paraId="4A6E469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461E285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Проживание в «Социальной гостинице» за 2024</w:t>
      </w:r>
    </w:p>
    <w:p w14:paraId="1AD901F2">
      <w:pPr>
        <w:pStyle w:val="12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186"/>
        <w:gridCol w:w="3190"/>
      </w:tblGrid>
      <w:tr w14:paraId="1806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 w14:paraId="2F30260A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3285" w:type="dxa"/>
          </w:tcPr>
          <w:p w14:paraId="17E692F0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3285" w:type="dxa"/>
          </w:tcPr>
          <w:p w14:paraId="363B5622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Доход</w:t>
            </w:r>
          </w:p>
        </w:tc>
      </w:tr>
      <w:tr w14:paraId="07EF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 w14:paraId="52DD688C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5" w:type="dxa"/>
          </w:tcPr>
          <w:p w14:paraId="4A372CE2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285" w:type="dxa"/>
          </w:tcPr>
          <w:p w14:paraId="7B80249F">
            <w:pPr>
              <w:pStyle w:val="12"/>
              <w:jc w:val="center"/>
              <w:rPr>
                <w:rStyle w:val="19"/>
                <w:color w:val="000000"/>
                <w:sz w:val="24"/>
                <w:szCs w:val="24"/>
              </w:rPr>
            </w:pPr>
            <w:r>
              <w:rPr>
                <w:rStyle w:val="19"/>
                <w:color w:val="000000"/>
                <w:sz w:val="24"/>
                <w:szCs w:val="24"/>
              </w:rPr>
              <w:t>7156.2</w:t>
            </w:r>
          </w:p>
        </w:tc>
      </w:tr>
    </w:tbl>
    <w:p w14:paraId="3A75ECE6">
      <w:pPr>
        <w:pStyle w:val="12"/>
        <w:jc w:val="both"/>
        <w:rPr>
          <w:rStyle w:val="19"/>
          <w:color w:val="000000"/>
          <w:sz w:val="24"/>
          <w:szCs w:val="24"/>
        </w:rPr>
      </w:pPr>
    </w:p>
    <w:p w14:paraId="575F9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работы специалистов отделения являются количество получателей услуг, обслуженных граждан, оказанных им услуг, а также благодарные отзывы получателей услуг.</w:t>
      </w:r>
    </w:p>
    <w:p w14:paraId="45598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проанализировав работу отделения, можно сделать вывод, что поставленные перед отделением цели и задачи на 2024 год, выполнены.</w:t>
      </w:r>
    </w:p>
    <w:p w14:paraId="3526D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отделении срочного социального обслуживания существует потенциал для  поиска новых форм работы в 2024 году, а также для создания более благоприятных условий для граждан, нуждающихся в качественном  срочном социальном обслуживании.</w:t>
      </w:r>
    </w:p>
    <w:p w14:paraId="70DD8E24">
      <w:pPr>
        <w:pStyle w:val="8"/>
        <w:spacing w:after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14:paraId="37DF3322">
      <w:pPr>
        <w:pStyle w:val="8"/>
        <w:spacing w:after="0"/>
        <w:ind w:firstLine="570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Отделение социального обслуживания на дому</w:t>
      </w:r>
    </w:p>
    <w:p w14:paraId="45A0595C">
      <w:pPr>
        <w:pStyle w:val="8"/>
        <w:spacing w:after="0"/>
        <w:ind w:firstLine="570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14:paraId="1C26F021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работы отделения является: максимально продлить пребывание граждан, частично утративших способность, либо возможность осуществлять самообслуживание в силу заболевания, травмы, возраста или наличия инвалидности, в привычной для них среде проживания, поддержать их личностный статус, защитить их права и законные интересы.</w:t>
      </w:r>
    </w:p>
    <w:p w14:paraId="176CA7F9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работы отделения:</w:t>
      </w:r>
    </w:p>
    <w:p w14:paraId="043FD8C3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гражданам, частично утратившим способность к самообслуживанию и признанным в установленном порядке нуждающимися в посторонней поддержке, социальной помощи в надомных условиях;</w:t>
      </w:r>
    </w:p>
    <w:p w14:paraId="1430B3B5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качества социальных услуг;</w:t>
      </w:r>
    </w:p>
    <w:p w14:paraId="3CD659BC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доступность в получение социальных услуг.</w:t>
      </w:r>
    </w:p>
    <w:p w14:paraId="1C46AC27">
      <w:pPr>
        <w:pStyle w:val="8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Обслуживание на дому граждан осуществляется путем предоставления им в зависимости от степени и характера нуждаемости различных видов социальных услуг в соответствии с Перечнем гарантированных государством социальных услуг, а также оказания, по их желанию, дополнительных социальных услуг.</w:t>
      </w:r>
    </w:p>
    <w:p w14:paraId="1CFC869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Фактически в отделении работает 5 социальных работников, которые обслуживают 23 получателя социальных услуг. Нагрузка на ставку социального работника составляет 8,85 человека.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Социальным обслуживанием на дому охвачено 5 населенных пунктов района (с. Ирбейское, с. Юдино, с. Александровка, д. Козыла, д. Новотроицк). </w:t>
      </w:r>
    </w:p>
    <w:p w14:paraId="6415F92E">
      <w:pPr>
        <w:spacing w:line="200" w:lineRule="atLeast"/>
        <w:ind w:firstLine="57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14:paraId="78FA1E4D">
      <w:pPr>
        <w:spacing w:line="2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В 2024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Отделением обслужено 25 получателей социальных услуг,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из них: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бесплатной основе - 11 чел., на платной основе – 14 чел. </w:t>
      </w:r>
      <w:r>
        <w:rPr>
          <w:rFonts w:ascii="Times New Roman" w:hAnsi="Times New Roman"/>
          <w:sz w:val="24"/>
          <w:szCs w:val="24"/>
        </w:rPr>
        <w:t>По половому признаку обслужено: мужчин - 2 чел., женщин 23 чел.</w:t>
      </w:r>
    </w:p>
    <w:p w14:paraId="7F952E2C">
      <w:pPr>
        <w:pStyle w:val="23"/>
        <w:jc w:val="center"/>
        <w:rPr>
          <w:rStyle w:val="19"/>
          <w:b/>
          <w:bCs/>
          <w:sz w:val="24"/>
          <w:szCs w:val="24"/>
        </w:rPr>
      </w:pPr>
      <w:r>
        <w:rPr>
          <w:rStyle w:val="19"/>
          <w:b/>
          <w:bCs/>
          <w:sz w:val="24"/>
          <w:szCs w:val="24"/>
        </w:rPr>
        <w:t>Сравнительный анализ обслуженных получателей социальных услуг на дому за 2022-2024 г.г.</w:t>
      </w:r>
    </w:p>
    <w:p w14:paraId="2C1281BF">
      <w:pPr>
        <w:spacing w:after="0" w:line="200" w:lineRule="atLeast"/>
        <w:ind w:firstLine="567"/>
        <w:jc w:val="both"/>
        <w:rPr>
          <w:color w:val="00000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1985"/>
        <w:gridCol w:w="1984"/>
        <w:gridCol w:w="1984"/>
      </w:tblGrid>
      <w:tr w14:paraId="3DC9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B3A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обслуживания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1FBC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Анализируемый период, год</w:t>
            </w:r>
          </w:p>
        </w:tc>
      </w:tr>
      <w:tr w14:paraId="3C07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C0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1222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2022, чел.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2E68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2023, чел.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4199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2024, чел.</w:t>
            </w:r>
          </w:p>
        </w:tc>
      </w:tr>
      <w:tr w14:paraId="329C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B8CC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на дому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DD04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F3B26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96BF3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14:paraId="1674DF65">
      <w:pPr>
        <w:spacing w:after="0" w:line="200" w:lineRule="atLeast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Вывод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численность получателей социальных услуг сократилась в связи с переходом получателей социальных услуг в АНО КЦСОН «Заботливые люди».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3833E">
      <w:pPr>
        <w:spacing w:after="0" w:line="200" w:lineRule="atLeast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Доход от оказания социальных услуг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 плату или частичную плату в 2024 году составил – 115,4 тыс. руб.</w:t>
      </w:r>
    </w:p>
    <w:p w14:paraId="6876CBAB">
      <w:pPr>
        <w:spacing w:after="0" w:line="200" w:lineRule="atLeast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C87571D">
      <w:pPr>
        <w:spacing w:after="0" w:line="200" w:lineRule="atLeast"/>
        <w:ind w:firstLine="709"/>
        <w:jc w:val="center"/>
        <w:rPr>
          <w:rStyle w:val="19"/>
          <w:b/>
          <w:bCs/>
          <w:sz w:val="24"/>
          <w:szCs w:val="24"/>
        </w:rPr>
      </w:pPr>
      <w:r>
        <w:rPr>
          <w:rStyle w:val="19"/>
          <w:b/>
          <w:bCs/>
          <w:sz w:val="24"/>
          <w:szCs w:val="24"/>
        </w:rPr>
        <w:t xml:space="preserve">Сравнительный анализ дохода от оказания социальных услуг на дому </w:t>
      </w:r>
    </w:p>
    <w:p w14:paraId="08AB1C90">
      <w:pPr>
        <w:spacing w:after="0" w:line="200" w:lineRule="atLeast"/>
        <w:ind w:firstLine="709"/>
        <w:jc w:val="center"/>
        <w:rPr>
          <w:rStyle w:val="19"/>
          <w:rFonts w:eastAsia="Times New Roman" w:cstheme="minorBidi"/>
          <w:sz w:val="24"/>
          <w:szCs w:val="24"/>
        </w:rPr>
      </w:pPr>
      <w:r>
        <w:rPr>
          <w:rStyle w:val="19"/>
          <w:b/>
          <w:bCs/>
          <w:sz w:val="24"/>
          <w:szCs w:val="24"/>
        </w:rPr>
        <w:t>за 2022-2024 г.г.</w:t>
      </w:r>
    </w:p>
    <w:p w14:paraId="760F6B0D">
      <w:pPr>
        <w:spacing w:after="0" w:line="200" w:lineRule="atLeast"/>
        <w:ind w:firstLine="567"/>
        <w:jc w:val="center"/>
        <w:rPr>
          <w:rStyle w:val="19"/>
          <w:b/>
          <w:bCs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1985"/>
        <w:gridCol w:w="1984"/>
        <w:gridCol w:w="1984"/>
      </w:tblGrid>
      <w:tr w14:paraId="43D9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1485A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обслуживания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BA0E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Анализируемый период, год</w:t>
            </w:r>
          </w:p>
        </w:tc>
      </w:tr>
      <w:tr w14:paraId="2CAE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E3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4777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2022, тыс.руб.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EEA6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2023, тыс.руб..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8225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2024, тыс.руб.</w:t>
            </w:r>
          </w:p>
        </w:tc>
      </w:tr>
      <w:tr w14:paraId="799B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A585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на дому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3F930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251,6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770C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D23F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115,4</w:t>
            </w:r>
          </w:p>
        </w:tc>
      </w:tr>
    </w:tbl>
    <w:p w14:paraId="3B12254F">
      <w:pPr>
        <w:spacing w:after="0" w:line="200" w:lineRule="atLeast"/>
        <w:jc w:val="both"/>
        <w:rPr>
          <w:rFonts w:ascii="Times New Roman" w:hAnsi="Times New Roman" w:eastAsia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доход от платных услуг Отделения сократился в связи с уменьшением получателей социальных услуг</w:t>
      </w:r>
    </w:p>
    <w:p w14:paraId="64B5DE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B92CF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предыдущие годы наиболее востребованы следующие социальные услуги: покупка продуктов питания; топка печей, включая доставку топлива; обеспечение водой; покупка лекарственных средств; расчистка дорожек от снега зимой; работа                         на приусадебном участке летом.</w:t>
      </w:r>
    </w:p>
    <w:p w14:paraId="6568045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отчетном периоде социальными работниками оказано 6659 услуг.</w:t>
      </w:r>
    </w:p>
    <w:p w14:paraId="1BD49064">
      <w:pPr>
        <w:spacing w:after="0" w:line="200" w:lineRule="atLeast"/>
        <w:ind w:left="240" w:leftChars="109" w:firstLine="497" w:firstLineChars="207"/>
        <w:jc w:val="center"/>
        <w:rPr>
          <w:rStyle w:val="19"/>
          <w:b/>
          <w:bCs/>
          <w:sz w:val="24"/>
          <w:szCs w:val="24"/>
        </w:rPr>
      </w:pPr>
    </w:p>
    <w:p w14:paraId="47048BB3">
      <w:pPr>
        <w:spacing w:after="0" w:line="200" w:lineRule="atLeast"/>
        <w:ind w:left="240" w:leftChars="109" w:firstLine="497" w:firstLineChars="207"/>
        <w:jc w:val="center"/>
        <w:rPr>
          <w:rStyle w:val="19"/>
          <w:b/>
          <w:bCs/>
          <w:sz w:val="24"/>
          <w:szCs w:val="24"/>
        </w:rPr>
      </w:pPr>
      <w:r>
        <w:rPr>
          <w:rStyle w:val="19"/>
          <w:b/>
          <w:bCs/>
          <w:sz w:val="24"/>
          <w:szCs w:val="24"/>
        </w:rPr>
        <w:t xml:space="preserve">Сравнительный анализ оказанных социальных услуг на дому </w:t>
      </w:r>
    </w:p>
    <w:p w14:paraId="0186E589">
      <w:pPr>
        <w:spacing w:after="0" w:line="200" w:lineRule="atLeast"/>
        <w:ind w:left="240" w:leftChars="109" w:firstLine="497" w:firstLineChars="207"/>
        <w:jc w:val="center"/>
        <w:rPr>
          <w:rStyle w:val="19"/>
          <w:sz w:val="24"/>
        </w:rPr>
      </w:pPr>
      <w:r>
        <w:rPr>
          <w:rStyle w:val="19"/>
          <w:b/>
          <w:bCs/>
          <w:sz w:val="24"/>
          <w:szCs w:val="24"/>
        </w:rPr>
        <w:t>за 2022-2024 г.г.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992"/>
        <w:gridCol w:w="993"/>
        <w:gridCol w:w="992"/>
        <w:gridCol w:w="992"/>
        <w:gridCol w:w="992"/>
        <w:gridCol w:w="992"/>
      </w:tblGrid>
      <w:tr w14:paraId="51C8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777BD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E371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Анализируемый период, год</w:t>
            </w:r>
          </w:p>
        </w:tc>
      </w:tr>
      <w:tr w14:paraId="03F9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1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32A2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B9D2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FE6A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14:paraId="565F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16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B5F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B0D6A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1C2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1130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ACCD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EBE1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усл.</w:t>
            </w:r>
          </w:p>
        </w:tc>
      </w:tr>
      <w:tr w14:paraId="39D6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262F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7E6F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1FA22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1EF0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F94F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0E6D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F1D1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14:paraId="05F7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3669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70B2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E6D1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19E1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DD58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343A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B75C8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6270</w:t>
            </w:r>
          </w:p>
        </w:tc>
      </w:tr>
      <w:tr w14:paraId="0109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A7CE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76567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D6B2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FB14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9351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B654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3DFC">
            <w:pPr>
              <w:pStyle w:val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14:paraId="1953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EFCC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Социально-медицинский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E2AB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1BC0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A616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025F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15C8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3DFC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</w:t>
            </w:r>
          </w:p>
        </w:tc>
      </w:tr>
      <w:tr w14:paraId="018A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6671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3822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354F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DF4D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CCED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D241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66164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14:paraId="6FAB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58C5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коммуникативного потенциала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CB4E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335D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D24A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A5A7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13E4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23F3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14:paraId="04D4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9778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2024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FB79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C18B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91CA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E9F6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44D5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8E2C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</w:t>
            </w:r>
          </w:p>
        </w:tc>
      </w:tr>
    </w:tbl>
    <w:p w14:paraId="7E8600AA">
      <w:pPr>
        <w:spacing w:after="0" w:line="200" w:lineRule="atLeast"/>
        <w:jc w:val="both"/>
        <w:rPr>
          <w:rFonts w:ascii="Times New Roman" w:hAnsi="Times New Roman" w:eastAsia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количество предоставленных услуг в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Отделении за 2024 год  сократилось в связи с уменьшением получателей социальных услуг. </w:t>
      </w:r>
    </w:p>
    <w:p w14:paraId="029FF75F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99D9C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 качества предоставления услуг</w:t>
      </w:r>
    </w:p>
    <w:p w14:paraId="7458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создана и успешно функционирует внутренняя система контроля качества оказания услуг. Проводимая в данном направлении работа содействует повышению удовлетворенности получателей социальных услуг.</w:t>
      </w:r>
    </w:p>
    <w:p w14:paraId="56B01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творческий подход к контролю качества побуждает специалистов учреждения анализировать требования получателей социальных услуг, определяет процессы, способствующие повышению качества.</w:t>
      </w:r>
    </w:p>
    <w:p w14:paraId="40332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рамках «Декады качества» с целью изучения уровня удовлетворенности граждан качеством предоставления государственных и муниципальных услуг в сфере социальной поддержки и социального обслуживания населения было проведено анкетирование граждан. </w:t>
      </w:r>
    </w:p>
    <w:p w14:paraId="29C4E681">
      <w:pPr>
        <w:spacing w:after="0" w:line="200" w:lineRule="atLeast"/>
        <w:ind w:firstLine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опроса получено большое количество положительных отзывов со словами благодарности за труд и внимание специалистов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5C308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Проанализировав работу учреждения за 2024, следует отметить, что задачи, поставленные перед Учреждением, были выполнены. Оценивая результаты деятельности, можно назвать работу Учреждения эффективной. Деятельность Учреждения постоянно совершенствуется с целью обеспечения соответствия оказываемых населению услуг и растущей общественной потребности в них. В решении вопросов обеспечения доступности и качества социальных услуг заинтересовано большое число граждан, для которых возможность воспользоваться услугами нашего Учреждения, является жизненной необходимостью. Актуальными социальными проблемами по-прежнему остаются - малообеспеченность, незанятость трудоспособного населения, алкоголизация, безответственность родителей в воспитании детей.</w:t>
      </w:r>
      <w:r>
        <w:t xml:space="preserve"> </w:t>
      </w:r>
    </w:p>
    <w:p w14:paraId="7C67A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деятельность Учреждения будет в первую очередь направлена на реализацию Федерального Закона РФ от 28.12.2013 № 442-ФЗ «Об основах социального обслуживания граждан в Российской Федерации» оказания социальных услуг. В рамках объявленного в 2025 «Годом Защитника Отечества», особое внимание в работе Учреждения будет уделяться направлению патриотического воспитания несовершеннолетних, привлечению семей Ирбейского района к участию в мероприятиях данного направления и посвященным 80-летию Великой Победы. Особое внимание будет уделяться реализации спецпроекта «Вызов», действующего на территории Красноярского края с декабря 2024, который направлен на помощь семьям, попавшим в трудную жизненную ситуацию, главной целью которого является: «Создать все условия, чтобы дети могли жить и воспитываться в родной семье».</w:t>
      </w:r>
    </w:p>
    <w:p w14:paraId="315F4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25F3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работы Учреждения на 2025 </w:t>
      </w:r>
    </w:p>
    <w:p w14:paraId="073654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84D4F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государственного задания в полном объеме;</w:t>
      </w:r>
    </w:p>
    <w:p w14:paraId="3C1C2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доступности и качества социальных услуг для всех групп населения района;</w:t>
      </w:r>
    </w:p>
    <w:p w14:paraId="11CC8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по повышению профессионального уровня сотрудников Учреждения (подготовка и обучение работников учреждения, путем проведения семинаров, конференций, круглых столов, стажировочных площадок);</w:t>
      </w:r>
    </w:p>
    <w:p w14:paraId="43CE9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работу новых технологий социального обслуживания, направленных на улучшение качества жизни граждан, проживающих на территории района;</w:t>
      </w:r>
    </w:p>
    <w:p w14:paraId="634EE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индивидуального подхода к нуждам получателей социальных услуг, обеспечение социального обслуживания, социального сопровождения в соответствии с нуждаемостью;</w:t>
      </w:r>
    </w:p>
    <w:p w14:paraId="00575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школы долговременного (родственного) ухода для граждан пожилого возраста и инвалидов;</w:t>
      </w:r>
    </w:p>
    <w:p w14:paraId="1E12B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граждан старшего поколения, вовлеченных в активную общественную деятельность;</w:t>
      </w:r>
    </w:p>
    <w:p w14:paraId="361F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комплекса мер по внедрению услуг ранней помощи семьям с детьми-инвалидами, семьям, имеющим детей с нарушениями здоровья, семьям, находящимся в социально опасном положении; </w:t>
      </w:r>
    </w:p>
    <w:p w14:paraId="75F679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выявление семей на ранней стадии семейного благополучия и оказание им социальной поддержки в сложных жизненных ситуациях;</w:t>
      </w:r>
    </w:p>
    <w:p w14:paraId="70D67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усовершенствование системы межведомственного сопровождения семей, имеющих детей-инвалидов, с учетом требований индивидуальной программы реабилитации или абилитации детей-инвалидов;</w:t>
      </w:r>
    </w:p>
    <w:p w14:paraId="4EC0A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работы с общественными организациями, в том числе в целях использования профессионального и жизненного опыта людей пожилого возраста;</w:t>
      </w:r>
    </w:p>
    <w:p w14:paraId="2E92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работы с представителями волонтерского движения с целью улучшения качества социального обслуживания;</w:t>
      </w:r>
    </w:p>
    <w:p w14:paraId="64B9A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работу учреждения актуальных практик по работе с участниками СВО и членами их семей;</w:t>
      </w:r>
    </w:p>
    <w:p w14:paraId="49F21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реализация исполнения Комплекса мер по сокращению (профилактике) очередности пожилых граждан и инвалидов для помещения их в стационарные организации социального обслуживания;</w:t>
      </w:r>
    </w:p>
    <w:p w14:paraId="7F26B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контроля за предоставлением социальных услуг в отделениях учреждения.</w:t>
      </w:r>
    </w:p>
    <w:p w14:paraId="6E1DB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4F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1B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Е.В. Шелковенко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AF725C5">
      <w:pPr>
        <w:ind w:hanging="851"/>
      </w:pPr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522E671B"/>
    <w:multiLevelType w:val="multilevel"/>
    <w:tmpl w:val="522E671B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EC"/>
    <w:rsid w:val="00001194"/>
    <w:rsid w:val="00007CB2"/>
    <w:rsid w:val="00055574"/>
    <w:rsid w:val="000A7852"/>
    <w:rsid w:val="000B4F0A"/>
    <w:rsid w:val="000F5539"/>
    <w:rsid w:val="000F560D"/>
    <w:rsid w:val="001261EF"/>
    <w:rsid w:val="00134408"/>
    <w:rsid w:val="001907EC"/>
    <w:rsid w:val="00191234"/>
    <w:rsid w:val="00193632"/>
    <w:rsid w:val="00197D20"/>
    <w:rsid w:val="001A474A"/>
    <w:rsid w:val="001D3CA7"/>
    <w:rsid w:val="001E702A"/>
    <w:rsid w:val="001F1B8C"/>
    <w:rsid w:val="00206FC0"/>
    <w:rsid w:val="00247EB5"/>
    <w:rsid w:val="00265646"/>
    <w:rsid w:val="002A157C"/>
    <w:rsid w:val="002A1A51"/>
    <w:rsid w:val="002D5345"/>
    <w:rsid w:val="002E0F9D"/>
    <w:rsid w:val="002E1F3C"/>
    <w:rsid w:val="003164FA"/>
    <w:rsid w:val="00317665"/>
    <w:rsid w:val="00327F09"/>
    <w:rsid w:val="00343771"/>
    <w:rsid w:val="00371AE0"/>
    <w:rsid w:val="00383A03"/>
    <w:rsid w:val="003947C7"/>
    <w:rsid w:val="003A657C"/>
    <w:rsid w:val="003B66D7"/>
    <w:rsid w:val="003D3AD9"/>
    <w:rsid w:val="004136FF"/>
    <w:rsid w:val="00430081"/>
    <w:rsid w:val="00457123"/>
    <w:rsid w:val="004868CE"/>
    <w:rsid w:val="004A3A10"/>
    <w:rsid w:val="00507D5F"/>
    <w:rsid w:val="00517871"/>
    <w:rsid w:val="0054178A"/>
    <w:rsid w:val="005431D8"/>
    <w:rsid w:val="00575744"/>
    <w:rsid w:val="005B2178"/>
    <w:rsid w:val="005F3BA9"/>
    <w:rsid w:val="00606737"/>
    <w:rsid w:val="00616E6D"/>
    <w:rsid w:val="0062785A"/>
    <w:rsid w:val="00650244"/>
    <w:rsid w:val="00661696"/>
    <w:rsid w:val="00672833"/>
    <w:rsid w:val="0067580C"/>
    <w:rsid w:val="00686FDC"/>
    <w:rsid w:val="0069789A"/>
    <w:rsid w:val="006F0B48"/>
    <w:rsid w:val="006F1A4D"/>
    <w:rsid w:val="00706C84"/>
    <w:rsid w:val="0071196E"/>
    <w:rsid w:val="00724AE2"/>
    <w:rsid w:val="0073541E"/>
    <w:rsid w:val="00735FDE"/>
    <w:rsid w:val="00781932"/>
    <w:rsid w:val="00794AE5"/>
    <w:rsid w:val="007C3A3F"/>
    <w:rsid w:val="007F0AF3"/>
    <w:rsid w:val="008053DE"/>
    <w:rsid w:val="008100DD"/>
    <w:rsid w:val="00852197"/>
    <w:rsid w:val="008617C4"/>
    <w:rsid w:val="008B75C4"/>
    <w:rsid w:val="008C7624"/>
    <w:rsid w:val="008D1D03"/>
    <w:rsid w:val="008D3959"/>
    <w:rsid w:val="009032B8"/>
    <w:rsid w:val="00917562"/>
    <w:rsid w:val="00927A43"/>
    <w:rsid w:val="0093652F"/>
    <w:rsid w:val="00941388"/>
    <w:rsid w:val="00946E6C"/>
    <w:rsid w:val="00966177"/>
    <w:rsid w:val="009672A2"/>
    <w:rsid w:val="0097300C"/>
    <w:rsid w:val="009A1244"/>
    <w:rsid w:val="009B3D27"/>
    <w:rsid w:val="009E05AB"/>
    <w:rsid w:val="00A50FA5"/>
    <w:rsid w:val="00A71388"/>
    <w:rsid w:val="00A72C07"/>
    <w:rsid w:val="00AC3C08"/>
    <w:rsid w:val="00AD369B"/>
    <w:rsid w:val="00B216CE"/>
    <w:rsid w:val="00B342DF"/>
    <w:rsid w:val="00B51D04"/>
    <w:rsid w:val="00B861C1"/>
    <w:rsid w:val="00BA77DB"/>
    <w:rsid w:val="00BC2730"/>
    <w:rsid w:val="00BC7FB4"/>
    <w:rsid w:val="00BD5263"/>
    <w:rsid w:val="00BD6894"/>
    <w:rsid w:val="00C10669"/>
    <w:rsid w:val="00C21CA0"/>
    <w:rsid w:val="00C22980"/>
    <w:rsid w:val="00C24D81"/>
    <w:rsid w:val="00C46BE5"/>
    <w:rsid w:val="00C70C16"/>
    <w:rsid w:val="00C719EC"/>
    <w:rsid w:val="00CB2B08"/>
    <w:rsid w:val="00D13AF5"/>
    <w:rsid w:val="00D214B6"/>
    <w:rsid w:val="00D73374"/>
    <w:rsid w:val="00D80215"/>
    <w:rsid w:val="00D81A7F"/>
    <w:rsid w:val="00DC077D"/>
    <w:rsid w:val="00DF7A8F"/>
    <w:rsid w:val="00E213D5"/>
    <w:rsid w:val="00E23A0A"/>
    <w:rsid w:val="00E27C9C"/>
    <w:rsid w:val="00E36D93"/>
    <w:rsid w:val="00E41133"/>
    <w:rsid w:val="00E721D6"/>
    <w:rsid w:val="00EA71FF"/>
    <w:rsid w:val="00EC2625"/>
    <w:rsid w:val="00EC3C59"/>
    <w:rsid w:val="00EF4792"/>
    <w:rsid w:val="00F64987"/>
    <w:rsid w:val="00FB1A5D"/>
    <w:rsid w:val="00FD6A52"/>
    <w:rsid w:val="00FE3E77"/>
    <w:rsid w:val="00FF7F29"/>
    <w:rsid w:val="691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21"/>
    <w:unhideWhenUsed/>
    <w:uiPriority w:val="99"/>
    <w:pPr>
      <w:spacing w:after="120"/>
      <w:ind w:left="283"/>
    </w:pPr>
    <w:rPr>
      <w:sz w:val="16"/>
      <w:szCs w:val="16"/>
    </w:rPr>
  </w:style>
  <w:style w:type="paragraph" w:styleId="8">
    <w:name w:val="Body Text"/>
    <w:basedOn w:val="1"/>
    <w:link w:val="15"/>
    <w:uiPriority w:val="0"/>
    <w:pPr>
      <w:suppressAutoHyphens/>
      <w:spacing w:after="140" w:line="288" w:lineRule="auto"/>
    </w:pPr>
    <w:rPr>
      <w:rFonts w:ascii="Calibri" w:hAnsi="Calibri" w:eastAsia="Times New Roman" w:cs="Calibri"/>
      <w:lang w:eastAsia="zh-CN"/>
    </w:rPr>
  </w:style>
  <w:style w:type="paragraph" w:styleId="9">
    <w:name w:val="List Bullet"/>
    <w:basedOn w:val="1"/>
    <w:unhideWhenUsed/>
    <w:uiPriority w:val="99"/>
    <w:pPr>
      <w:numPr>
        <w:ilvl w:val="0"/>
        <w:numId w:val="1"/>
      </w:numPr>
      <w:suppressAutoHyphens/>
      <w:contextualSpacing/>
    </w:pPr>
    <w:rPr>
      <w:rFonts w:ascii="Calibri" w:hAnsi="Calibri" w:eastAsia="Times New Roman" w:cs="Times New Roman"/>
      <w:lang w:eastAsia="ru-RU"/>
    </w:rPr>
  </w:style>
  <w:style w:type="table" w:styleId="10">
    <w:name w:val="Table Grid"/>
    <w:basedOn w:val="3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link w:val="2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Text body"/>
    <w:basedOn w:val="1"/>
    <w:uiPriority w:val="0"/>
    <w:pPr>
      <w:widowControl w:val="0"/>
      <w:suppressAutoHyphens/>
      <w:autoSpaceDN w:val="0"/>
      <w:spacing w:after="12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5">
    <w:name w:val="Основной текст Знак"/>
    <w:basedOn w:val="2"/>
    <w:link w:val="8"/>
    <w:uiPriority w:val="0"/>
    <w:rPr>
      <w:rFonts w:ascii="Calibri" w:hAnsi="Calibri" w:eastAsia="Times New Roman" w:cs="Calibri"/>
      <w:lang w:eastAsia="zh-CN"/>
    </w:rPr>
  </w:style>
  <w:style w:type="paragraph" w:customStyle="1" w:styleId="16">
    <w:name w:val="Заголовок 31"/>
    <w:basedOn w:val="1"/>
    <w:link w:val="17"/>
    <w:qFormat/>
    <w:locked/>
    <w:uiPriority w:val="99"/>
    <w:pPr>
      <w:suppressAutoHyphens/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7">
    <w:name w:val="Заголовок 3 Знак"/>
    <w:link w:val="16"/>
    <w:qFormat/>
    <w:locked/>
    <w:uiPriority w:val="9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Основной текст_"/>
    <w:uiPriority w:val="0"/>
    <w:rPr>
      <w:rFonts w:hint="default" w:ascii="Times New Roman" w:hAnsi="Times New Roman" w:cs="Times New Roman"/>
      <w:sz w:val="27"/>
      <w:u w:val="none"/>
    </w:rPr>
  </w:style>
  <w:style w:type="character" w:customStyle="1" w:styleId="20">
    <w:name w:val="Без интервала Знак"/>
    <w:basedOn w:val="2"/>
    <w:link w:val="12"/>
    <w:uiPriority w:val="1"/>
  </w:style>
  <w:style w:type="character" w:customStyle="1" w:styleId="21">
    <w:name w:val="Основной текст с отступом 3 Знак"/>
    <w:basedOn w:val="2"/>
    <w:link w:val="7"/>
    <w:uiPriority w:val="99"/>
    <w:rPr>
      <w:sz w:val="16"/>
      <w:szCs w:val="16"/>
    </w:rPr>
  </w:style>
  <w:style w:type="table" w:customStyle="1" w:styleId="22">
    <w:name w:val="Сетка таблицы1"/>
    <w:basedOn w:val="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chart" Target="charts/chart11.xml"/><Relationship Id="rId15" Type="http://schemas.openxmlformats.org/officeDocument/2006/relationships/chart" Target="charts/chart10.xml"/><Relationship Id="rId14" Type="http://schemas.openxmlformats.org/officeDocument/2006/relationships/chart" Target="charts/chart9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6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311173974540311"/>
          <c:y val="0.252561784207354"/>
          <c:w val="0.817256011315417"/>
          <c:h val="0.6738999397227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мероприятий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70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9eebd0b-7d24-4a7a-8d21-fe311c045fae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68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Количество оказанных услуг</a:t>
            </a:r>
            <a:endParaRPr lang="ru-RU" sz="14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оказанных услуг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4620</c:v>
                </c:pt>
                <c:pt idx="1">
                  <c:v>4747</c:v>
                </c:pt>
                <c:pt idx="2">
                  <c:v>3535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23264"/>
        <c:axId val="261724800"/>
      </c:barChart>
      <c:catAx>
        <c:axId val="2617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724800"/>
        <c:crosses val="autoZero"/>
        <c:auto val="1"/>
        <c:lblAlgn val="ctr"/>
        <c:lblOffset val="100"/>
        <c:noMultiLvlLbl val="0"/>
      </c:catAx>
      <c:valAx>
        <c:axId val="2617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723264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775b349-8d88-417c-b152-cede2ccc7b01}"/>
      </c:ext>
    </c:extLst>
  </c:chart>
  <c:txPr>
    <a:bodyPr/>
    <a:lstStyle/>
    <a:p>
      <a:pPr>
        <a:defRPr lang="ru-RU" sz="1400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68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ru-RU" sz="1400"/>
              <a:t>Сравнительный анализ проведенных мероприятий </a:t>
            </a:r>
            <a:endParaRPr lang="ru-RU" sz="1400"/>
          </a:p>
          <a:p>
            <a:pPr defTabSz="914400">
              <a:defRPr lang="ru-RU" sz="168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ru-RU" sz="1400"/>
              <a:t>за 2022-2024 г.г.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Лист1!$A$3:$A$7</c:f>
              <c:strCache>
                <c:ptCount val="5"/>
                <c:pt idx="0">
                  <c:v>Спортивные мероприятия</c:v>
                </c:pt>
                <c:pt idx="1">
                  <c:v>Акции</c:v>
                </c:pt>
                <c:pt idx="2">
                  <c:v>Буклеты</c:v>
                </c:pt>
                <c:pt idx="3">
                  <c:v>Классные часы</c:v>
                </c:pt>
                <c:pt idx="4">
                  <c:v>Творческие конкурсы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12</c:v>
                </c:pt>
                <c:pt idx="1">
                  <c:v>53</c:v>
                </c:pt>
                <c:pt idx="2">
                  <c:v>5</c:v>
                </c:pt>
                <c:pt idx="3">
                  <c:v>102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Лист1!$A$3:$A$7</c:f>
              <c:strCache>
                <c:ptCount val="5"/>
                <c:pt idx="0">
                  <c:v>Спортивные мероприятия</c:v>
                </c:pt>
                <c:pt idx="1">
                  <c:v>Акции</c:v>
                </c:pt>
                <c:pt idx="2">
                  <c:v>Буклеты</c:v>
                </c:pt>
                <c:pt idx="3">
                  <c:v>Классные часы</c:v>
                </c:pt>
                <c:pt idx="4">
                  <c:v>Творческие конкурсы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10</c:v>
                </c:pt>
                <c:pt idx="1">
                  <c:v>16</c:v>
                </c:pt>
                <c:pt idx="2">
                  <c:v>19</c:v>
                </c:pt>
                <c:pt idx="3">
                  <c:v>103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Лист1!$A$3:$A$7</c:f>
              <c:strCache>
                <c:ptCount val="5"/>
                <c:pt idx="0">
                  <c:v>Спортивные мероприятия</c:v>
                </c:pt>
                <c:pt idx="1">
                  <c:v>Акции</c:v>
                </c:pt>
                <c:pt idx="2">
                  <c:v>Буклеты</c:v>
                </c:pt>
                <c:pt idx="3">
                  <c:v>Классные часы</c:v>
                </c:pt>
                <c:pt idx="4">
                  <c:v>Творческие конкурсы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16</c:v>
                </c:pt>
                <c:pt idx="1">
                  <c:v>36</c:v>
                </c:pt>
                <c:pt idx="2">
                  <c:v>19</c:v>
                </c:pt>
                <c:pt idx="3">
                  <c:v>96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67552"/>
        <c:axId val="261769088"/>
      </c:barChart>
      <c:catAx>
        <c:axId val="26176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61769088"/>
        <c:crosses val="autoZero"/>
        <c:auto val="1"/>
        <c:lblAlgn val="ctr"/>
        <c:lblOffset val="100"/>
        <c:noMultiLvlLbl val="0"/>
      </c:catAx>
      <c:valAx>
        <c:axId val="26176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61767552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9576ed-228c-4371-99bd-d856e3ca8754}"/>
      </c:ext>
    </c:extLst>
  </c:chart>
  <c:txPr>
    <a:bodyPr/>
    <a:lstStyle/>
    <a:p>
      <a:pPr>
        <a:defRPr lang="ru-RU" sz="14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556382659664483"/>
          <c:y val="0.129346981261106"/>
          <c:w val="0.824882963035892"/>
          <c:h val="0.7658945815645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ПСУ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80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98496"/>
        <c:axId val="259100032"/>
      </c:barChart>
      <c:catAx>
        <c:axId val="259098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9100032"/>
        <c:crosses val="autoZero"/>
        <c:auto val="1"/>
        <c:lblAlgn val="ctr"/>
        <c:lblOffset val="100"/>
        <c:noMultiLvlLbl val="0"/>
      </c:catAx>
      <c:valAx>
        <c:axId val="25910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90984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e3e7821-02b6-4512-910b-a0cb8a1cb0d6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191168"/>
        <c:axId val="261192704"/>
      </c:barChart>
      <c:catAx>
        <c:axId val="26119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192704"/>
        <c:crosses val="autoZero"/>
        <c:auto val="1"/>
        <c:lblAlgn val="ctr"/>
        <c:lblOffset val="100"/>
        <c:noMultiLvlLbl val="0"/>
      </c:catAx>
      <c:valAx>
        <c:axId val="2611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1911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fb21a27-931b-4ea3-883d-495493b2fcfc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9148856392951"/>
          <c:y val="0.0484326959130109"/>
          <c:w val="0.790528267299921"/>
          <c:h val="0.79242719660042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1214976"/>
        <c:axId val="261216512"/>
      </c:barChart>
      <c:catAx>
        <c:axId val="261214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216512"/>
        <c:crosses val="autoZero"/>
        <c:auto val="1"/>
        <c:lblAlgn val="ctr"/>
        <c:lblOffset val="100"/>
        <c:noMultiLvlLbl val="0"/>
      </c:catAx>
      <c:valAx>
        <c:axId val="2612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2149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aa1d250-0489-4e3d-bd43-aaf8c859c2bb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ПСУ</c:v>
                </c:pt>
              </c:strCache>
            </c:strRef>
          </c:tx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273856"/>
        <c:axId val="261275648"/>
      </c:areaChart>
      <c:catAx>
        <c:axId val="26127385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275648"/>
        <c:crosses val="autoZero"/>
        <c:auto val="1"/>
        <c:lblAlgn val="ctr"/>
        <c:lblOffset val="100"/>
        <c:noMultiLvlLbl val="0"/>
      </c:catAx>
      <c:valAx>
        <c:axId val="26127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273856"/>
        <c:crosses val="autoZero"/>
        <c:crossBetween val="midCat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24c36955-d924-43a9-8bfb-276691de9a73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ТСР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3cd166b-5cdf-4f3a-b219-b8a93fde66f0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раняя помощь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elete val="1"/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48e07b2-4e0a-4fcb-9a37-de325e9b2aab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Количество ПСУ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626880"/>
        <c:axId val="261632768"/>
      </c:barChart>
      <c:catAx>
        <c:axId val="261626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632768"/>
        <c:crosses val="autoZero"/>
        <c:auto val="1"/>
        <c:lblAlgn val="ctr"/>
        <c:lblOffset val="100"/>
        <c:noMultiLvlLbl val="0"/>
      </c:catAx>
      <c:valAx>
        <c:axId val="26163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6268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f8dcbf2-d814-49db-a15b-dc7449384fff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Количество обслуженных получателей социальных услуг за 2022-2024 г.г.</a:t>
            </a: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обслуженных человек 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635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635</c:v>
                </c:pt>
                <c:pt idx="1">
                  <c:v>689</c:v>
                </c:pt>
                <c:pt idx="2">
                  <c:v>751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651072"/>
        <c:axId val="261652864"/>
      </c:barChart>
      <c:catAx>
        <c:axId val="261651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652864"/>
        <c:crosses val="autoZero"/>
        <c:auto val="1"/>
        <c:lblAlgn val="ctr"/>
        <c:lblOffset val="100"/>
        <c:noMultiLvlLbl val="0"/>
      </c:catAx>
      <c:valAx>
        <c:axId val="26165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165107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9506dbc-6235-4ae5-ad6c-a0fe190196d5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74EC-90C4-420B-86EB-39BD94EA8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27</Pages>
  <Words>9766</Words>
  <Characters>55670</Characters>
  <Lines>463</Lines>
  <Paragraphs>130</Paragraphs>
  <TotalTime>10</TotalTime>
  <ScaleCrop>false</ScaleCrop>
  <LinksUpToDate>false</LinksUpToDate>
  <CharactersWithSpaces>65306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2023-11-10T02:13:00Z</dcterms:created>
  <dc:creator>User</dc:creator>
  <cp:lastModifiedBy>КЦ</cp:lastModifiedBy>
  <cp:lastPrinted>2025-03-12T03:51:55Z</cp:lastPrinted>
  <dcterms:modified xsi:type="dcterms:W3CDTF">2025-03-12T03:52:32Z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76D9B489E4D04064A15E7DCEC994B874_12</vt:lpwstr>
  </property>
</Properties>
</file>